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5306" w:type="pct"/>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6"/>
        <w:gridCol w:w="1469"/>
        <w:gridCol w:w="6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评价指标</w:t>
            </w:r>
          </w:p>
        </w:tc>
        <w:tc>
          <w:tcPr>
            <w:tcW w:w="812" w:type="pc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指标分项</w:t>
            </w:r>
          </w:p>
        </w:tc>
        <w:tc>
          <w:tcPr>
            <w:tcW w:w="3537" w:type="pc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报价</w:t>
            </w:r>
          </w:p>
          <w:p>
            <w:pPr>
              <w:spacing w:line="52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部分</w:t>
            </w:r>
          </w:p>
          <w:p>
            <w:pPr>
              <w:spacing w:line="52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（30分）</w:t>
            </w:r>
          </w:p>
        </w:tc>
        <w:tc>
          <w:tcPr>
            <w:tcW w:w="812" w:type="pc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报价部分（30分）</w:t>
            </w:r>
          </w:p>
        </w:tc>
        <w:tc>
          <w:tcPr>
            <w:tcW w:w="3537" w:type="pct"/>
            <w:tcBorders>
              <w:top w:val="single" w:color="auto" w:sz="4" w:space="0"/>
              <w:left w:val="single" w:color="auto" w:sz="4" w:space="0"/>
              <w:bottom w:val="single" w:color="auto" w:sz="4" w:space="0"/>
              <w:right w:val="single" w:color="auto" w:sz="4" w:space="0"/>
            </w:tcBorders>
            <w:vAlign w:val="center"/>
          </w:tcPr>
          <w:p>
            <w:pPr>
              <w:pStyle w:val="2"/>
              <w:spacing w:line="520" w:lineRule="exact"/>
              <w:rPr>
                <w:rFonts w:hint="eastAsia" w:ascii="宋体" w:hAnsi="宋体" w:eastAsia="宋体" w:cs="宋体"/>
                <w:color w:val="000000"/>
                <w:sz w:val="24"/>
                <w:szCs w:val="24"/>
              </w:rPr>
            </w:pPr>
            <w:r>
              <w:rPr>
                <w:rFonts w:hint="eastAsia" w:ascii="宋体" w:hAnsi="宋体" w:eastAsia="宋体" w:cs="宋体"/>
                <w:color w:val="000000"/>
                <w:sz w:val="24"/>
                <w:szCs w:val="24"/>
              </w:rPr>
              <w:t>以按照招标文件规定修正后的所有合格投标人的评标价的最低价作为评分基准价。投标人的价格分按下式计算：价格分=（评分基准价/评标价）*基础分值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vMerge w:val="restar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商务</w:t>
            </w:r>
          </w:p>
          <w:p>
            <w:pPr>
              <w:spacing w:line="52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部分</w:t>
            </w:r>
          </w:p>
          <w:p>
            <w:pPr>
              <w:spacing w:line="52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cs="宋体"/>
                <w:color w:val="000000"/>
                <w:sz w:val="24"/>
                <w:szCs w:val="24"/>
                <w:lang w:val="en-US" w:eastAsia="zh-CN"/>
              </w:rPr>
              <w:t>32</w:t>
            </w:r>
            <w:r>
              <w:rPr>
                <w:rFonts w:hint="eastAsia" w:ascii="宋体" w:hAnsi="宋体" w:eastAsia="宋体" w:cs="宋体"/>
                <w:color w:val="000000"/>
                <w:sz w:val="24"/>
                <w:szCs w:val="24"/>
              </w:rPr>
              <w:t>分）</w:t>
            </w:r>
          </w:p>
        </w:tc>
        <w:tc>
          <w:tcPr>
            <w:tcW w:w="812" w:type="pct"/>
            <w:tcBorders>
              <w:top w:val="single" w:color="auto" w:sz="4" w:space="0"/>
              <w:left w:val="single" w:color="auto" w:sz="4" w:space="0"/>
              <w:bottom w:val="single" w:color="auto" w:sz="4" w:space="0"/>
              <w:right w:val="single" w:color="auto" w:sz="4" w:space="0"/>
            </w:tcBorders>
            <w:vAlign w:val="center"/>
          </w:tcPr>
          <w:p>
            <w:pPr>
              <w:pStyle w:val="2"/>
              <w:spacing w:line="520" w:lineRule="exact"/>
              <w:rPr>
                <w:rFonts w:hint="eastAsia" w:ascii="宋体" w:hAnsi="宋体" w:eastAsia="宋体" w:cs="宋体"/>
                <w:color w:val="000000"/>
                <w:sz w:val="24"/>
                <w:szCs w:val="24"/>
              </w:rPr>
            </w:pPr>
            <w:r>
              <w:rPr>
                <w:rFonts w:hint="eastAsia" w:ascii="宋体" w:hAnsi="宋体" w:eastAsia="宋体" w:cs="宋体"/>
                <w:color w:val="000000"/>
                <w:sz w:val="24"/>
                <w:szCs w:val="24"/>
              </w:rPr>
              <w:t>投标人实力（</w:t>
            </w: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rPr>
              <w:t>分）</w:t>
            </w:r>
          </w:p>
        </w:tc>
        <w:tc>
          <w:tcPr>
            <w:tcW w:w="3537" w:type="pct"/>
            <w:tcBorders>
              <w:top w:val="single" w:color="auto" w:sz="4" w:space="0"/>
              <w:left w:val="single" w:color="auto" w:sz="4" w:space="0"/>
              <w:bottom w:val="single" w:color="auto" w:sz="4" w:space="0"/>
              <w:right w:val="single" w:color="auto" w:sz="4" w:space="0"/>
            </w:tcBorders>
            <w:vAlign w:val="center"/>
          </w:tcPr>
          <w:p>
            <w:pPr>
              <w:pStyle w:val="2"/>
              <w:spacing w:line="520" w:lineRule="exact"/>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证书；</w:t>
            </w:r>
          </w:p>
          <w:p>
            <w:pPr>
              <w:pStyle w:val="2"/>
              <w:spacing w:line="520" w:lineRule="exact"/>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证书；</w:t>
            </w:r>
          </w:p>
          <w:p>
            <w:pPr>
              <w:pStyle w:val="2"/>
              <w:spacing w:line="520" w:lineRule="exact"/>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证书；</w:t>
            </w:r>
          </w:p>
          <w:p>
            <w:pPr>
              <w:pStyle w:val="2"/>
              <w:spacing w:line="520" w:lineRule="exact"/>
              <w:rPr>
                <w:rFonts w:hint="eastAsia" w:ascii="宋体" w:hAnsi="宋体" w:eastAsia="宋体" w:cs="宋体"/>
                <w:color w:val="000000"/>
                <w:sz w:val="24"/>
                <w:szCs w:val="24"/>
              </w:rPr>
            </w:pPr>
            <w:r>
              <w:rPr>
                <w:rFonts w:hint="eastAsia" w:ascii="宋体" w:hAnsi="宋体" w:eastAsia="宋体" w:cs="宋体"/>
                <w:color w:val="000000"/>
                <w:sz w:val="24"/>
                <w:szCs w:val="24"/>
              </w:rPr>
              <w:t>评分标准：上述证书须提供官网查询截图（认证</w:t>
            </w:r>
            <w:r>
              <w:rPr>
                <w:rFonts w:hint="eastAsia" w:ascii="宋体" w:hAnsi="宋体" w:eastAsia="宋体" w:cs="宋体"/>
                <w:color w:val="000000"/>
                <w:sz w:val="24"/>
                <w:szCs w:val="24"/>
                <w:lang w:val="en-US" w:eastAsia="zh-CN"/>
              </w:rPr>
              <w:t>认可</w:t>
            </w:r>
            <w:r>
              <w:rPr>
                <w:rFonts w:hint="eastAsia" w:ascii="宋体" w:hAnsi="宋体" w:eastAsia="宋体" w:cs="宋体"/>
                <w:color w:val="000000"/>
                <w:sz w:val="24"/>
                <w:szCs w:val="24"/>
              </w:rPr>
              <w:t>证书以认监委官网查询截图为有效</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职业资格</w:t>
            </w:r>
            <w:r>
              <w:rPr>
                <w:rFonts w:hint="eastAsia" w:ascii="宋体" w:hAnsi="宋体" w:eastAsia="宋体" w:cs="宋体"/>
                <w:color w:val="000000"/>
                <w:sz w:val="24"/>
                <w:szCs w:val="24"/>
              </w:rPr>
              <w:t>证书</w:t>
            </w:r>
            <w:r>
              <w:rPr>
                <w:rFonts w:hint="eastAsia" w:ascii="宋体" w:hAnsi="宋体" w:eastAsia="宋体" w:cs="宋体"/>
                <w:color w:val="000000"/>
                <w:sz w:val="24"/>
                <w:szCs w:val="24"/>
                <w:lang w:val="en-US" w:eastAsia="zh-CN"/>
              </w:rPr>
              <w:t>以《国家职业资格目录》范围内有效，国外认证认可不得做为评审因素</w:t>
            </w:r>
            <w:r>
              <w:rPr>
                <w:rFonts w:hint="eastAsia" w:ascii="宋体" w:hAnsi="宋体" w:eastAsia="宋体" w:cs="宋体"/>
                <w:color w:val="000000"/>
                <w:sz w:val="24"/>
                <w:szCs w:val="24"/>
              </w:rPr>
              <w:t>）并加盖投标人公章，每提供一个加</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分，最多加</w:t>
            </w: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hint="eastAsia" w:ascii="宋体" w:hAnsi="宋体" w:eastAsia="宋体" w:cs="宋体"/>
                <w:color w:val="000000"/>
                <w:sz w:val="24"/>
                <w:szCs w:val="24"/>
              </w:rPr>
            </w:pPr>
          </w:p>
        </w:tc>
        <w:tc>
          <w:tcPr>
            <w:tcW w:w="812" w:type="pc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投标人业绩（15分）</w:t>
            </w:r>
          </w:p>
        </w:tc>
        <w:tc>
          <w:tcPr>
            <w:tcW w:w="3537" w:type="pct"/>
            <w:tcBorders>
              <w:top w:val="single" w:color="auto" w:sz="4" w:space="0"/>
              <w:left w:val="single" w:color="auto" w:sz="4" w:space="0"/>
              <w:bottom w:val="single" w:color="auto" w:sz="4" w:space="0"/>
              <w:right w:val="single" w:color="auto" w:sz="4" w:space="0"/>
            </w:tcBorders>
          </w:tcPr>
          <w:p>
            <w:pPr>
              <w:pStyle w:val="2"/>
              <w:spacing w:line="520" w:lineRule="exact"/>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自2015年1月1日至今：</w:t>
            </w:r>
          </w:p>
          <w:p>
            <w:pPr>
              <w:pStyle w:val="2"/>
              <w:spacing w:line="520" w:lineRule="exact"/>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1.投标人同时承担过地级市（或副省级城市）的城市总体规划编制试点和新一轮土地利用总体规划编制试点工作的，每项得2分，最高得6分；没有承担过的不得分。</w:t>
            </w:r>
          </w:p>
          <w:p>
            <w:pPr>
              <w:pStyle w:val="2"/>
              <w:spacing w:line="520" w:lineRule="exact"/>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2.投标人承担过地级市（或副省级城市）的国土空间规划或“多规合一”项目的，每项得1分，本项最高得4分；没有承担过的不得分。</w:t>
            </w:r>
          </w:p>
          <w:p>
            <w:pPr>
              <w:pStyle w:val="2"/>
              <w:spacing w:line="520" w:lineRule="exact"/>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3.投标人承担过地级市（或副省级城市）的第三次全国土地调查工作的，得5分；没有承担过的不得分。</w:t>
            </w:r>
          </w:p>
          <w:p>
            <w:pPr>
              <w:pStyle w:val="2"/>
              <w:spacing w:line="520" w:lineRule="exact"/>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评分标准：城市总体规划和土地利用总体规划编制试点工作需提供部委相关文号等证明材料；同时需提供合同证明材料复印件（合同签订时间或项目委托时间需在2015年1月1日</w:t>
            </w:r>
            <w:r>
              <w:rPr>
                <w:rFonts w:hint="eastAsia" w:ascii="宋体" w:hAnsi="宋体" w:eastAsia="宋体" w:cs="宋体"/>
                <w:color w:val="000000"/>
                <w:sz w:val="24"/>
                <w:szCs w:val="24"/>
                <w:lang w:val="en-US" w:eastAsia="zh-CN"/>
              </w:rPr>
              <w:t>及</w:t>
            </w:r>
            <w:r>
              <w:rPr>
                <w:rFonts w:hint="eastAsia" w:ascii="宋体" w:hAnsi="宋体" w:eastAsia="宋体" w:cs="宋体"/>
                <w:color w:val="000000"/>
                <w:sz w:val="24"/>
                <w:szCs w:val="24"/>
                <w:lang w:val="zh-CN"/>
              </w:rPr>
              <w:t>以后），否则无效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hint="eastAsia" w:ascii="宋体" w:hAnsi="宋体" w:eastAsia="宋体" w:cs="宋体"/>
                <w:color w:val="000000"/>
                <w:sz w:val="24"/>
                <w:szCs w:val="24"/>
              </w:rPr>
            </w:pPr>
          </w:p>
        </w:tc>
        <w:tc>
          <w:tcPr>
            <w:tcW w:w="812" w:type="pc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投标人同类项目获奖情况（</w:t>
            </w:r>
            <w:r>
              <w:rPr>
                <w:rFonts w:hint="eastAsia" w:ascii="宋体" w:hAnsi="宋体" w:cs="宋体"/>
                <w:color w:val="000000"/>
                <w:sz w:val="24"/>
                <w:szCs w:val="24"/>
                <w:lang w:val="en-US" w:eastAsia="zh-CN"/>
              </w:rPr>
              <w:t>11</w:t>
            </w:r>
            <w:r>
              <w:rPr>
                <w:rFonts w:hint="eastAsia" w:ascii="宋体" w:hAnsi="宋体" w:eastAsia="宋体" w:cs="宋体"/>
                <w:color w:val="000000"/>
                <w:sz w:val="24"/>
                <w:szCs w:val="24"/>
              </w:rPr>
              <w:t>分）</w:t>
            </w:r>
          </w:p>
        </w:tc>
        <w:tc>
          <w:tcPr>
            <w:tcW w:w="3537" w:type="pct"/>
            <w:tcBorders>
              <w:top w:val="single" w:color="auto" w:sz="4" w:space="0"/>
              <w:left w:val="single" w:color="auto" w:sz="4" w:space="0"/>
              <w:bottom w:val="single" w:color="auto" w:sz="4" w:space="0"/>
              <w:right w:val="single" w:color="auto" w:sz="4" w:space="0"/>
            </w:tcBorders>
          </w:tcPr>
          <w:p>
            <w:pPr>
              <w:pStyle w:val="2"/>
              <w:spacing w:line="520" w:lineRule="exact"/>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自2015年1月1日至今，投标人编制过的地级市（或副省级城市）的 “城市总体规划”“土地利用总体规划”“三规合一”或“多规合一”项目：</w:t>
            </w:r>
          </w:p>
          <w:p>
            <w:pPr>
              <w:pStyle w:val="2"/>
              <w:spacing w:line="520" w:lineRule="exact"/>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（1）同类业绩获全国优秀城乡规划设计奖的，一等奖每个得</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val="zh-CN"/>
              </w:rPr>
              <w:t>分，二等奖得</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val="zh-CN"/>
              </w:rPr>
              <w:t>分，其他奖项得</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val="zh-CN"/>
              </w:rPr>
              <w:t>分，最高得</w:t>
            </w: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lang w:val="zh-CN"/>
              </w:rPr>
              <w:t>分。</w:t>
            </w:r>
          </w:p>
          <w:p>
            <w:pPr>
              <w:pStyle w:val="2"/>
              <w:spacing w:line="520" w:lineRule="exact"/>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（2）同类业绩获部级奖励的，每个得1分，最高得</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val="zh-CN"/>
              </w:rPr>
              <w:t>分。</w:t>
            </w:r>
          </w:p>
          <w:p>
            <w:pPr>
              <w:pStyle w:val="2"/>
              <w:spacing w:line="520" w:lineRule="exact"/>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（3）同类业绩获省、市各类奖励的，每项得</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val="zh-CN"/>
              </w:rPr>
              <w:t>分，最高得</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val="zh-CN"/>
              </w:rPr>
              <w:t>分。</w:t>
            </w:r>
          </w:p>
          <w:p>
            <w:pPr>
              <w:pStyle w:val="2"/>
              <w:spacing w:line="520" w:lineRule="exact"/>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评分标准：需提供相关获奖证书复印件（获奖证书时间需在2015年1月1日</w:t>
            </w:r>
            <w:r>
              <w:rPr>
                <w:rFonts w:hint="eastAsia" w:ascii="宋体" w:hAnsi="宋体" w:eastAsia="宋体" w:cs="宋体"/>
                <w:color w:val="000000"/>
                <w:sz w:val="24"/>
                <w:szCs w:val="24"/>
                <w:lang w:val="en-US" w:eastAsia="zh-CN"/>
              </w:rPr>
              <w:t>及</w:t>
            </w:r>
            <w:bookmarkStart w:id="0" w:name="_GoBack"/>
            <w:bookmarkEnd w:id="0"/>
            <w:r>
              <w:rPr>
                <w:rFonts w:hint="eastAsia" w:ascii="宋体" w:hAnsi="宋体" w:eastAsia="宋体" w:cs="宋体"/>
                <w:color w:val="000000"/>
                <w:sz w:val="24"/>
                <w:szCs w:val="24"/>
                <w:lang w:val="zh-CN"/>
              </w:rPr>
              <w:t>以后）并加盖公章，否则无效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650" w:type="pct"/>
            <w:vMerge w:val="restar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技术</w:t>
            </w:r>
          </w:p>
          <w:p>
            <w:pPr>
              <w:spacing w:line="52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部分</w:t>
            </w:r>
          </w:p>
          <w:p>
            <w:pPr>
              <w:spacing w:line="52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cs="宋体"/>
                <w:color w:val="000000"/>
                <w:sz w:val="24"/>
                <w:szCs w:val="24"/>
                <w:lang w:val="en-US" w:eastAsia="zh-CN"/>
              </w:rPr>
              <w:t>38</w:t>
            </w:r>
            <w:r>
              <w:rPr>
                <w:rFonts w:hint="eastAsia" w:ascii="宋体" w:hAnsi="宋体" w:eastAsia="宋体" w:cs="宋体"/>
                <w:color w:val="000000"/>
                <w:sz w:val="24"/>
                <w:szCs w:val="24"/>
              </w:rPr>
              <w:t>分）</w:t>
            </w:r>
          </w:p>
        </w:tc>
        <w:tc>
          <w:tcPr>
            <w:tcW w:w="812" w:type="pct"/>
            <w:tcBorders>
              <w:top w:val="single" w:color="auto" w:sz="4" w:space="0"/>
              <w:left w:val="single" w:color="auto" w:sz="4" w:space="0"/>
              <w:bottom w:val="single" w:color="auto" w:sz="4" w:space="0"/>
              <w:right w:val="single" w:color="auto" w:sz="4" w:space="0"/>
            </w:tcBorders>
            <w:vAlign w:val="center"/>
          </w:tcPr>
          <w:p>
            <w:pPr>
              <w:pStyle w:val="5"/>
              <w:spacing w:before="82"/>
              <w:ind w:right="96"/>
              <w:jc w:val="center"/>
              <w:rPr>
                <w:rFonts w:hint="eastAsia" w:ascii="宋体" w:hAnsi="宋体" w:eastAsia="宋体" w:cs="宋体"/>
                <w:sz w:val="24"/>
                <w:szCs w:val="24"/>
              </w:rPr>
            </w:pPr>
            <w:r>
              <w:rPr>
                <w:rFonts w:hint="eastAsia" w:ascii="宋体" w:hAnsi="宋体" w:eastAsia="宋体" w:cs="宋体"/>
                <w:sz w:val="24"/>
                <w:szCs w:val="24"/>
              </w:rPr>
              <w:t>项目理解与认识</w:t>
            </w:r>
          </w:p>
          <w:p>
            <w:pPr>
              <w:pStyle w:val="5"/>
              <w:spacing w:before="82"/>
              <w:ind w:right="96"/>
              <w:jc w:val="center"/>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3</w:t>
            </w:r>
            <w:r>
              <w:rPr>
                <w:rFonts w:hint="eastAsia" w:ascii="宋体" w:hAnsi="宋体" w:eastAsia="宋体" w:cs="宋体"/>
                <w:sz w:val="24"/>
                <w:szCs w:val="24"/>
              </w:rPr>
              <w:t>分）</w:t>
            </w:r>
          </w:p>
        </w:tc>
        <w:tc>
          <w:tcPr>
            <w:tcW w:w="3537" w:type="pct"/>
            <w:tcBorders>
              <w:top w:val="single" w:color="auto" w:sz="4" w:space="0"/>
              <w:left w:val="single" w:color="auto" w:sz="4" w:space="0"/>
              <w:bottom w:val="single" w:color="auto" w:sz="4" w:space="0"/>
              <w:right w:val="single" w:color="auto" w:sz="4" w:space="0"/>
            </w:tcBorders>
            <w:vAlign w:val="center"/>
          </w:tcPr>
          <w:p>
            <w:pPr>
              <w:pStyle w:val="5"/>
              <w:spacing w:before="82"/>
              <w:ind w:right="96"/>
              <w:jc w:val="both"/>
              <w:rPr>
                <w:rFonts w:hint="eastAsia" w:ascii="宋体" w:hAnsi="宋体" w:eastAsia="宋体" w:cs="宋体"/>
                <w:sz w:val="24"/>
                <w:szCs w:val="24"/>
              </w:rPr>
            </w:pPr>
            <w:r>
              <w:rPr>
                <w:rFonts w:hint="eastAsia" w:ascii="宋体" w:hAnsi="宋体" w:eastAsia="宋体" w:cs="宋体"/>
                <w:sz w:val="24"/>
                <w:szCs w:val="24"/>
              </w:rPr>
              <w:t>对项目背景、任务要求分析全面，思路清晰明确，且符合项目实施的实际，对四平市发展需求理解深刻、到位，</w:t>
            </w:r>
            <w:r>
              <w:rPr>
                <w:rFonts w:hint="eastAsia" w:ascii="宋体" w:hAnsi="宋体" w:eastAsia="宋体" w:cs="宋体"/>
                <w:sz w:val="24"/>
                <w:szCs w:val="24"/>
                <w:lang w:val="en-US" w:eastAsia="zh-CN"/>
              </w:rPr>
              <w:t>满足要求</w:t>
            </w:r>
            <w:r>
              <w:rPr>
                <w:rFonts w:hint="eastAsia" w:ascii="宋体" w:hAnsi="宋体" w:eastAsia="宋体" w:cs="宋体"/>
                <w:sz w:val="24"/>
                <w:szCs w:val="24"/>
              </w:rPr>
              <w:t>得</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3</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不满足得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hint="eastAsia" w:ascii="宋体" w:hAnsi="宋体" w:eastAsia="宋体" w:cs="宋体"/>
                <w:color w:val="000000"/>
                <w:sz w:val="24"/>
                <w:szCs w:val="24"/>
              </w:rPr>
            </w:pPr>
          </w:p>
        </w:tc>
        <w:tc>
          <w:tcPr>
            <w:tcW w:w="812" w:type="pct"/>
            <w:tcBorders>
              <w:top w:val="single" w:color="auto" w:sz="4" w:space="0"/>
              <w:left w:val="single" w:color="auto" w:sz="4" w:space="0"/>
              <w:bottom w:val="single" w:color="auto" w:sz="4" w:space="0"/>
              <w:right w:val="single" w:color="auto" w:sz="4" w:space="0"/>
            </w:tcBorders>
            <w:vAlign w:val="center"/>
          </w:tcPr>
          <w:p>
            <w:pPr>
              <w:pStyle w:val="5"/>
              <w:spacing w:before="82"/>
              <w:ind w:right="96"/>
              <w:jc w:val="center"/>
              <w:rPr>
                <w:rFonts w:hint="eastAsia" w:ascii="宋体" w:hAnsi="宋体" w:eastAsia="宋体" w:cs="宋体"/>
                <w:sz w:val="24"/>
                <w:szCs w:val="24"/>
              </w:rPr>
            </w:pPr>
            <w:r>
              <w:rPr>
                <w:rFonts w:hint="eastAsia" w:ascii="宋体" w:hAnsi="宋体" w:eastAsia="宋体" w:cs="宋体"/>
                <w:sz w:val="24"/>
                <w:szCs w:val="24"/>
              </w:rPr>
              <w:t>现状与发展趋势（</w:t>
            </w:r>
            <w:r>
              <w:rPr>
                <w:rFonts w:hint="eastAsia" w:ascii="宋体" w:hAnsi="宋体" w:cs="宋体"/>
                <w:sz w:val="24"/>
                <w:szCs w:val="24"/>
                <w:lang w:val="en-US" w:eastAsia="zh-CN"/>
              </w:rPr>
              <w:t>3</w:t>
            </w:r>
            <w:r>
              <w:rPr>
                <w:rFonts w:hint="eastAsia" w:ascii="宋体" w:hAnsi="宋体" w:eastAsia="宋体" w:cs="宋体"/>
                <w:sz w:val="24"/>
                <w:szCs w:val="24"/>
              </w:rPr>
              <w:t>分）</w:t>
            </w:r>
          </w:p>
        </w:tc>
        <w:tc>
          <w:tcPr>
            <w:tcW w:w="3537" w:type="pct"/>
            <w:tcBorders>
              <w:top w:val="single" w:color="auto" w:sz="4" w:space="0"/>
              <w:left w:val="single" w:color="auto" w:sz="4" w:space="0"/>
              <w:bottom w:val="single" w:color="auto" w:sz="4" w:space="0"/>
              <w:right w:val="single" w:color="auto" w:sz="4" w:space="0"/>
            </w:tcBorders>
            <w:vAlign w:val="center"/>
          </w:tcPr>
          <w:p>
            <w:pPr>
              <w:pStyle w:val="5"/>
              <w:spacing w:before="82"/>
              <w:ind w:right="96"/>
              <w:jc w:val="both"/>
              <w:rPr>
                <w:rFonts w:hint="eastAsia" w:ascii="宋体" w:hAnsi="宋体" w:eastAsia="宋体" w:cs="宋体"/>
                <w:sz w:val="24"/>
                <w:szCs w:val="24"/>
              </w:rPr>
            </w:pPr>
            <w:r>
              <w:rPr>
                <w:rFonts w:hint="eastAsia" w:ascii="宋体" w:hAnsi="宋体" w:eastAsia="宋体" w:cs="宋体"/>
                <w:sz w:val="24"/>
                <w:szCs w:val="24"/>
              </w:rPr>
              <w:t>对四平现状及发展趋势了解全面，对四平国土资源保护与开发利用、城市现状情况具有深刻认识，且具有长期工作积累的，</w:t>
            </w:r>
            <w:r>
              <w:rPr>
                <w:rFonts w:hint="eastAsia" w:ascii="宋体" w:hAnsi="宋体" w:eastAsia="宋体" w:cs="宋体"/>
                <w:sz w:val="24"/>
                <w:szCs w:val="24"/>
                <w:lang w:val="en-US" w:eastAsia="zh-CN"/>
              </w:rPr>
              <w:t>满足要求</w:t>
            </w:r>
            <w:r>
              <w:rPr>
                <w:rFonts w:hint="eastAsia" w:ascii="宋体" w:hAnsi="宋体" w:eastAsia="宋体" w:cs="宋体"/>
                <w:sz w:val="24"/>
                <w:szCs w:val="24"/>
              </w:rPr>
              <w:t>得</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3</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不满足得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hint="eastAsia" w:ascii="宋体" w:hAnsi="宋体" w:eastAsia="宋体" w:cs="宋体"/>
                <w:color w:val="000000"/>
                <w:sz w:val="24"/>
                <w:szCs w:val="24"/>
              </w:rPr>
            </w:pPr>
          </w:p>
        </w:tc>
        <w:tc>
          <w:tcPr>
            <w:tcW w:w="812" w:type="pct"/>
            <w:tcBorders>
              <w:top w:val="single" w:color="auto" w:sz="4" w:space="0"/>
              <w:left w:val="single" w:color="auto" w:sz="4" w:space="0"/>
              <w:bottom w:val="single" w:color="auto" w:sz="4" w:space="0"/>
              <w:right w:val="single" w:color="auto" w:sz="4" w:space="0"/>
            </w:tcBorders>
            <w:vAlign w:val="center"/>
          </w:tcPr>
          <w:p>
            <w:pPr>
              <w:pStyle w:val="5"/>
              <w:spacing w:before="82"/>
              <w:ind w:right="96"/>
              <w:jc w:val="center"/>
              <w:rPr>
                <w:rFonts w:hint="eastAsia" w:ascii="宋体" w:hAnsi="宋体" w:eastAsia="宋体" w:cs="宋体"/>
                <w:sz w:val="24"/>
                <w:szCs w:val="24"/>
              </w:rPr>
            </w:pPr>
            <w:r>
              <w:rPr>
                <w:rFonts w:hint="eastAsia" w:ascii="宋体" w:hAnsi="宋体" w:eastAsia="宋体" w:cs="宋体"/>
                <w:sz w:val="24"/>
                <w:szCs w:val="24"/>
              </w:rPr>
              <w:t>总体思路与方法（</w:t>
            </w:r>
            <w:r>
              <w:rPr>
                <w:rFonts w:hint="eastAsia" w:ascii="宋体" w:hAnsi="宋体" w:cs="宋体"/>
                <w:sz w:val="24"/>
                <w:szCs w:val="24"/>
                <w:lang w:val="en-US" w:eastAsia="zh-CN"/>
              </w:rPr>
              <w:t>3</w:t>
            </w:r>
            <w:r>
              <w:rPr>
                <w:rFonts w:hint="eastAsia" w:ascii="宋体" w:hAnsi="宋体" w:eastAsia="宋体" w:cs="宋体"/>
                <w:sz w:val="24"/>
                <w:szCs w:val="24"/>
              </w:rPr>
              <w:t>分）</w:t>
            </w:r>
          </w:p>
        </w:tc>
        <w:tc>
          <w:tcPr>
            <w:tcW w:w="3537" w:type="pct"/>
            <w:tcBorders>
              <w:top w:val="single" w:color="auto" w:sz="4" w:space="0"/>
              <w:left w:val="single" w:color="auto" w:sz="4" w:space="0"/>
              <w:bottom w:val="single" w:color="auto" w:sz="4" w:space="0"/>
              <w:right w:val="single" w:color="auto" w:sz="4" w:space="0"/>
            </w:tcBorders>
            <w:vAlign w:val="center"/>
          </w:tcPr>
          <w:p>
            <w:pPr>
              <w:pStyle w:val="5"/>
              <w:spacing w:before="82"/>
              <w:ind w:right="96"/>
              <w:jc w:val="both"/>
              <w:rPr>
                <w:rFonts w:hint="eastAsia" w:ascii="宋体" w:hAnsi="宋体" w:eastAsia="宋体" w:cs="宋体"/>
                <w:sz w:val="24"/>
                <w:szCs w:val="24"/>
              </w:rPr>
            </w:pPr>
            <w:r>
              <w:rPr>
                <w:rFonts w:hint="eastAsia" w:ascii="宋体" w:hAnsi="宋体" w:eastAsia="宋体" w:cs="宋体"/>
                <w:sz w:val="24"/>
                <w:szCs w:val="24"/>
              </w:rPr>
              <w:t>总体思路清晰准确；项目计划方案与方法科学合理，内容全面丰富，可操作性强，</w:t>
            </w:r>
            <w:r>
              <w:rPr>
                <w:rFonts w:hint="eastAsia" w:ascii="宋体" w:hAnsi="宋体" w:eastAsia="宋体" w:cs="宋体"/>
                <w:sz w:val="24"/>
                <w:szCs w:val="24"/>
                <w:lang w:val="en-US" w:eastAsia="zh-CN"/>
              </w:rPr>
              <w:t>满足要求</w:t>
            </w:r>
            <w:r>
              <w:rPr>
                <w:rFonts w:hint="eastAsia" w:ascii="宋体" w:hAnsi="宋体" w:eastAsia="宋体" w:cs="宋体"/>
                <w:sz w:val="24"/>
                <w:szCs w:val="24"/>
              </w:rPr>
              <w:t>得</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3</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不满足得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hint="eastAsia" w:ascii="宋体" w:hAnsi="宋体" w:eastAsia="宋体" w:cs="宋体"/>
                <w:color w:val="000000"/>
                <w:sz w:val="24"/>
                <w:szCs w:val="24"/>
              </w:rPr>
            </w:pPr>
          </w:p>
        </w:tc>
        <w:tc>
          <w:tcPr>
            <w:tcW w:w="812" w:type="pct"/>
            <w:tcBorders>
              <w:top w:val="single" w:color="auto" w:sz="4" w:space="0"/>
              <w:left w:val="single" w:color="auto" w:sz="4" w:space="0"/>
              <w:bottom w:val="single" w:color="auto" w:sz="4" w:space="0"/>
              <w:right w:val="single" w:color="auto" w:sz="4" w:space="0"/>
            </w:tcBorders>
            <w:vAlign w:val="center"/>
          </w:tcPr>
          <w:p>
            <w:pPr>
              <w:pStyle w:val="5"/>
              <w:spacing w:before="82"/>
              <w:ind w:right="96"/>
              <w:jc w:val="center"/>
              <w:rPr>
                <w:rFonts w:hint="eastAsia" w:ascii="宋体" w:hAnsi="宋体" w:eastAsia="宋体" w:cs="宋体"/>
                <w:sz w:val="24"/>
                <w:szCs w:val="24"/>
              </w:rPr>
            </w:pPr>
            <w:r>
              <w:rPr>
                <w:rFonts w:hint="eastAsia" w:ascii="宋体" w:hAnsi="宋体" w:eastAsia="宋体" w:cs="宋体"/>
                <w:sz w:val="24"/>
                <w:szCs w:val="24"/>
              </w:rPr>
              <w:t>规划重点与初步构思（</w:t>
            </w:r>
            <w:r>
              <w:rPr>
                <w:rFonts w:hint="eastAsia" w:ascii="宋体" w:hAnsi="宋体" w:cs="宋体"/>
                <w:sz w:val="24"/>
                <w:szCs w:val="24"/>
                <w:lang w:val="en-US" w:eastAsia="zh-CN"/>
              </w:rPr>
              <w:t>3</w:t>
            </w:r>
            <w:r>
              <w:rPr>
                <w:rFonts w:hint="eastAsia" w:ascii="宋体" w:hAnsi="宋体" w:eastAsia="宋体" w:cs="宋体"/>
                <w:sz w:val="24"/>
                <w:szCs w:val="24"/>
              </w:rPr>
              <w:t>）</w:t>
            </w:r>
          </w:p>
        </w:tc>
        <w:tc>
          <w:tcPr>
            <w:tcW w:w="3537" w:type="pct"/>
            <w:tcBorders>
              <w:top w:val="single" w:color="auto" w:sz="4" w:space="0"/>
              <w:left w:val="single" w:color="auto" w:sz="4" w:space="0"/>
              <w:bottom w:val="single" w:color="auto" w:sz="4" w:space="0"/>
              <w:right w:val="single" w:color="auto" w:sz="4" w:space="0"/>
            </w:tcBorders>
            <w:vAlign w:val="center"/>
          </w:tcPr>
          <w:p>
            <w:pPr>
              <w:pStyle w:val="5"/>
              <w:spacing w:before="82"/>
              <w:ind w:right="96"/>
              <w:jc w:val="both"/>
              <w:rPr>
                <w:rFonts w:hint="eastAsia" w:ascii="宋体" w:hAnsi="宋体" w:eastAsia="宋体" w:cs="宋体"/>
                <w:sz w:val="24"/>
                <w:szCs w:val="24"/>
              </w:rPr>
            </w:pPr>
            <w:r>
              <w:rPr>
                <w:rFonts w:hint="eastAsia" w:ascii="宋体" w:hAnsi="宋体" w:eastAsia="宋体" w:cs="宋体"/>
                <w:sz w:val="24"/>
                <w:szCs w:val="24"/>
              </w:rPr>
              <w:t>对关键问题解析准确，初步构思比较完善，解决思路合理，规划理念先进，能贴合四平发展实际情况的，</w:t>
            </w:r>
            <w:r>
              <w:rPr>
                <w:rFonts w:hint="eastAsia" w:ascii="宋体" w:hAnsi="宋体" w:eastAsia="宋体" w:cs="宋体"/>
                <w:sz w:val="24"/>
                <w:szCs w:val="24"/>
                <w:lang w:val="en-US" w:eastAsia="zh-CN"/>
              </w:rPr>
              <w:t>满足要求</w:t>
            </w:r>
            <w:r>
              <w:rPr>
                <w:rFonts w:hint="eastAsia" w:ascii="宋体" w:hAnsi="宋体" w:eastAsia="宋体" w:cs="宋体"/>
                <w:sz w:val="24"/>
                <w:szCs w:val="24"/>
              </w:rPr>
              <w:t>得</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3</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不满足得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hint="eastAsia" w:ascii="宋体" w:hAnsi="宋体" w:eastAsia="宋体" w:cs="宋体"/>
                <w:color w:val="000000"/>
                <w:sz w:val="24"/>
                <w:szCs w:val="24"/>
              </w:rPr>
            </w:pPr>
          </w:p>
        </w:tc>
        <w:tc>
          <w:tcPr>
            <w:tcW w:w="812" w:type="pct"/>
            <w:tcBorders>
              <w:top w:val="single" w:color="auto" w:sz="4" w:space="0"/>
              <w:left w:val="single" w:color="auto" w:sz="4" w:space="0"/>
              <w:bottom w:val="single" w:color="auto" w:sz="4" w:space="0"/>
              <w:right w:val="single" w:color="auto" w:sz="4" w:space="0"/>
            </w:tcBorders>
            <w:vAlign w:val="center"/>
          </w:tcPr>
          <w:p>
            <w:pPr>
              <w:pStyle w:val="5"/>
              <w:spacing w:before="82"/>
              <w:ind w:right="96"/>
              <w:jc w:val="center"/>
              <w:rPr>
                <w:rFonts w:hint="eastAsia" w:ascii="宋体" w:hAnsi="宋体" w:eastAsia="宋体" w:cs="宋体"/>
                <w:sz w:val="24"/>
                <w:szCs w:val="24"/>
              </w:rPr>
            </w:pPr>
            <w:r>
              <w:rPr>
                <w:rFonts w:hint="eastAsia" w:ascii="宋体" w:hAnsi="宋体" w:eastAsia="宋体" w:cs="宋体"/>
                <w:sz w:val="24"/>
                <w:szCs w:val="24"/>
              </w:rPr>
              <w:t>时间进度安排</w:t>
            </w:r>
          </w:p>
          <w:p>
            <w:pPr>
              <w:pStyle w:val="5"/>
              <w:spacing w:before="82"/>
              <w:ind w:right="96"/>
              <w:jc w:val="center"/>
              <w:rPr>
                <w:rFonts w:hint="eastAsia" w:ascii="宋体" w:hAnsi="宋体" w:eastAsia="宋体" w:cs="宋体"/>
                <w:sz w:val="24"/>
                <w:szCs w:val="24"/>
              </w:rPr>
            </w:pPr>
            <w:r>
              <w:rPr>
                <w:rFonts w:hint="eastAsia" w:ascii="宋体" w:hAnsi="宋体" w:eastAsia="宋体" w:cs="宋体"/>
                <w:sz w:val="24"/>
                <w:szCs w:val="24"/>
              </w:rPr>
              <w:t>(3分)</w:t>
            </w:r>
          </w:p>
        </w:tc>
        <w:tc>
          <w:tcPr>
            <w:tcW w:w="3537" w:type="pct"/>
            <w:tcBorders>
              <w:top w:val="single" w:color="auto" w:sz="4" w:space="0"/>
              <w:left w:val="single" w:color="auto" w:sz="4" w:space="0"/>
              <w:bottom w:val="single" w:color="auto" w:sz="4" w:space="0"/>
              <w:right w:val="single" w:color="auto" w:sz="4" w:space="0"/>
            </w:tcBorders>
            <w:vAlign w:val="center"/>
          </w:tcPr>
          <w:p>
            <w:pPr>
              <w:pStyle w:val="5"/>
              <w:spacing w:before="82"/>
              <w:ind w:right="96"/>
              <w:jc w:val="both"/>
              <w:rPr>
                <w:rFonts w:hint="eastAsia" w:ascii="宋体" w:hAnsi="宋体" w:eastAsia="宋体" w:cs="宋体"/>
                <w:sz w:val="24"/>
                <w:szCs w:val="24"/>
              </w:rPr>
            </w:pPr>
            <w:r>
              <w:rPr>
                <w:rFonts w:hint="eastAsia" w:ascii="宋体" w:hAnsi="宋体" w:eastAsia="宋体" w:cs="宋体"/>
                <w:sz w:val="24"/>
                <w:szCs w:val="24"/>
              </w:rPr>
              <w:t>对本项目时间进度的安排合理，能提前完成，</w:t>
            </w:r>
            <w:r>
              <w:rPr>
                <w:rFonts w:hint="eastAsia" w:ascii="宋体" w:hAnsi="宋体" w:eastAsia="宋体" w:cs="宋体"/>
                <w:sz w:val="24"/>
                <w:szCs w:val="24"/>
                <w:lang w:val="en-US" w:eastAsia="zh-CN"/>
              </w:rPr>
              <w:t>满足要求</w:t>
            </w:r>
            <w:r>
              <w:rPr>
                <w:rFonts w:hint="eastAsia" w:ascii="宋体" w:hAnsi="宋体" w:eastAsia="宋体" w:cs="宋体"/>
                <w:sz w:val="24"/>
                <w:szCs w:val="24"/>
              </w:rPr>
              <w:t>得</w:t>
            </w:r>
            <w:r>
              <w:rPr>
                <w:rFonts w:hint="eastAsia" w:ascii="宋体" w:hAnsi="宋体" w:eastAsia="宋体" w:cs="宋体"/>
                <w:sz w:val="24"/>
                <w:szCs w:val="24"/>
                <w:lang w:val="en-US" w:eastAsia="zh-CN"/>
              </w:rPr>
              <w:t xml:space="preserve"> 3 </w:t>
            </w:r>
            <w:r>
              <w:rPr>
                <w:rFonts w:hint="eastAsia" w:ascii="宋体" w:hAnsi="宋体" w:eastAsia="宋体" w:cs="宋体"/>
                <w:sz w:val="24"/>
                <w:szCs w:val="24"/>
              </w:rPr>
              <w:t>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不满足得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hint="eastAsia" w:ascii="宋体" w:hAnsi="宋体" w:eastAsia="宋体" w:cs="宋体"/>
                <w:color w:val="000000"/>
                <w:sz w:val="24"/>
                <w:szCs w:val="24"/>
              </w:rPr>
            </w:pPr>
          </w:p>
        </w:tc>
        <w:tc>
          <w:tcPr>
            <w:tcW w:w="812" w:type="pct"/>
            <w:tcBorders>
              <w:top w:val="single" w:color="auto" w:sz="4" w:space="0"/>
              <w:left w:val="single" w:color="auto" w:sz="4" w:space="0"/>
              <w:bottom w:val="single" w:color="auto" w:sz="4" w:space="0"/>
              <w:right w:val="single" w:color="auto" w:sz="4" w:space="0"/>
            </w:tcBorders>
            <w:vAlign w:val="center"/>
          </w:tcPr>
          <w:p>
            <w:pPr>
              <w:pStyle w:val="5"/>
              <w:spacing w:before="82"/>
              <w:ind w:right="96"/>
              <w:jc w:val="center"/>
              <w:rPr>
                <w:rFonts w:hint="eastAsia" w:ascii="宋体" w:hAnsi="宋体" w:eastAsia="宋体" w:cs="宋体"/>
                <w:sz w:val="24"/>
                <w:szCs w:val="24"/>
              </w:rPr>
            </w:pPr>
            <w:r>
              <w:rPr>
                <w:rFonts w:hint="eastAsia" w:ascii="宋体" w:hAnsi="宋体" w:eastAsia="宋体" w:cs="宋体"/>
                <w:sz w:val="24"/>
                <w:szCs w:val="24"/>
              </w:rPr>
              <w:t>规划实施保障措施（</w:t>
            </w:r>
            <w:r>
              <w:rPr>
                <w:rFonts w:hint="eastAsia" w:ascii="宋体" w:hAnsi="宋体" w:cs="宋体"/>
                <w:sz w:val="24"/>
                <w:szCs w:val="24"/>
                <w:lang w:val="en-US" w:eastAsia="zh-CN"/>
              </w:rPr>
              <w:t>3</w:t>
            </w:r>
            <w:r>
              <w:rPr>
                <w:rFonts w:hint="eastAsia" w:ascii="宋体" w:hAnsi="宋体" w:eastAsia="宋体" w:cs="宋体"/>
                <w:sz w:val="24"/>
                <w:szCs w:val="24"/>
              </w:rPr>
              <w:t>分）</w:t>
            </w:r>
          </w:p>
        </w:tc>
        <w:tc>
          <w:tcPr>
            <w:tcW w:w="3537" w:type="pct"/>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sz w:val="24"/>
                <w:szCs w:val="24"/>
              </w:rPr>
            </w:pPr>
            <w:r>
              <w:rPr>
                <w:rFonts w:hint="eastAsia" w:ascii="宋体" w:hAnsi="宋体" w:eastAsia="宋体" w:cs="宋体"/>
                <w:sz w:val="24"/>
                <w:szCs w:val="24"/>
              </w:rPr>
              <w:t>实施保障措施全面到位，能保障规划落地实施，</w:t>
            </w:r>
            <w:r>
              <w:rPr>
                <w:rFonts w:hint="eastAsia" w:ascii="宋体" w:hAnsi="宋体" w:eastAsia="宋体" w:cs="宋体"/>
                <w:sz w:val="24"/>
                <w:szCs w:val="24"/>
                <w:lang w:val="en-US" w:eastAsia="zh-CN"/>
              </w:rPr>
              <w:t>满足要求</w:t>
            </w:r>
            <w:r>
              <w:rPr>
                <w:rFonts w:hint="eastAsia" w:ascii="宋体" w:hAnsi="宋体" w:eastAsia="宋体" w:cs="宋体"/>
                <w:sz w:val="24"/>
                <w:szCs w:val="24"/>
              </w:rPr>
              <w:t>得</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3</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不满足得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hint="eastAsia" w:ascii="宋体" w:hAnsi="宋体" w:eastAsia="宋体" w:cs="宋体"/>
                <w:color w:val="000000"/>
                <w:sz w:val="24"/>
                <w:szCs w:val="24"/>
              </w:rPr>
            </w:pPr>
          </w:p>
        </w:tc>
        <w:tc>
          <w:tcPr>
            <w:tcW w:w="812" w:type="pct"/>
            <w:tcBorders>
              <w:top w:val="single" w:color="auto" w:sz="4" w:space="0"/>
              <w:left w:val="single" w:color="auto" w:sz="4" w:space="0"/>
              <w:bottom w:val="single" w:color="auto" w:sz="4" w:space="0"/>
              <w:right w:val="single" w:color="auto" w:sz="4" w:space="0"/>
            </w:tcBorders>
            <w:vAlign w:val="center"/>
          </w:tcPr>
          <w:p>
            <w:pPr>
              <w:pStyle w:val="5"/>
              <w:spacing w:before="82"/>
              <w:ind w:right="96"/>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用于本项目的工作设备及后勤保障</w:t>
            </w:r>
          </w:p>
          <w:p>
            <w:pPr>
              <w:pStyle w:val="5"/>
              <w:spacing w:before="82"/>
              <w:ind w:right="96"/>
              <w:jc w:val="center"/>
              <w:rPr>
                <w:rFonts w:hint="eastAsia" w:ascii="宋体" w:hAnsi="宋体" w:eastAsia="宋体" w:cs="宋体"/>
                <w:sz w:val="24"/>
                <w:szCs w:val="24"/>
              </w:rPr>
            </w:pPr>
            <w:r>
              <w:rPr>
                <w:rFonts w:hint="eastAsia" w:ascii="宋体" w:hAnsi="宋体" w:eastAsia="宋体" w:cs="宋体"/>
                <w:sz w:val="24"/>
                <w:szCs w:val="24"/>
                <w:lang w:val="en-US" w:eastAsia="zh-CN"/>
              </w:rPr>
              <w:t>（3分）</w:t>
            </w:r>
          </w:p>
        </w:tc>
        <w:tc>
          <w:tcPr>
            <w:tcW w:w="3537" w:type="pc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为本项目配备全部专用交通工具和专业办公设备、保证满足工作人员日常工作需要，</w:t>
            </w:r>
            <w:r>
              <w:rPr>
                <w:rFonts w:hint="eastAsia" w:ascii="宋体" w:hAnsi="宋体" w:eastAsia="宋体" w:cs="宋体"/>
                <w:sz w:val="24"/>
                <w:szCs w:val="24"/>
                <w:lang w:val="en-US" w:eastAsia="zh-CN"/>
              </w:rPr>
              <w:t>满足要求</w:t>
            </w:r>
            <w:r>
              <w:rPr>
                <w:rFonts w:hint="eastAsia" w:ascii="宋体" w:hAnsi="宋体" w:eastAsia="宋体" w:cs="宋体"/>
                <w:sz w:val="24"/>
                <w:szCs w:val="24"/>
              </w:rPr>
              <w:t>得</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3</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不满足得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hint="eastAsia" w:ascii="宋体" w:hAnsi="宋体" w:eastAsia="宋体" w:cs="宋体"/>
                <w:color w:val="000000"/>
                <w:sz w:val="24"/>
                <w:szCs w:val="24"/>
              </w:rPr>
            </w:pPr>
          </w:p>
        </w:tc>
        <w:tc>
          <w:tcPr>
            <w:tcW w:w="812" w:type="pct"/>
            <w:tcBorders>
              <w:top w:val="single" w:color="auto" w:sz="4" w:space="0"/>
              <w:left w:val="single" w:color="auto" w:sz="4" w:space="0"/>
              <w:bottom w:val="single" w:color="auto" w:sz="4" w:space="0"/>
              <w:right w:val="single" w:color="auto" w:sz="4" w:space="0"/>
            </w:tcBorders>
            <w:vAlign w:val="center"/>
          </w:tcPr>
          <w:p>
            <w:pPr>
              <w:pStyle w:val="5"/>
              <w:spacing w:before="82"/>
              <w:ind w:right="96"/>
              <w:jc w:val="both"/>
              <w:rPr>
                <w:rFonts w:hint="default" w:ascii="宋体" w:hAnsi="宋体" w:eastAsia="宋体" w:cs="宋体"/>
                <w:sz w:val="24"/>
                <w:szCs w:val="24"/>
                <w:lang w:val="en-US" w:eastAsia="zh-CN"/>
              </w:rPr>
            </w:pPr>
            <w:r>
              <w:rPr>
                <w:rFonts w:hint="eastAsia" w:ascii="宋体" w:hAnsi="宋体" w:cs="宋体"/>
                <w:sz w:val="24"/>
                <w:szCs w:val="24"/>
                <w:lang w:val="en-US" w:eastAsia="zh-CN"/>
              </w:rPr>
              <w:t>......</w:t>
            </w:r>
          </w:p>
        </w:tc>
        <w:tc>
          <w:tcPr>
            <w:tcW w:w="3537" w:type="pc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rPr>
                <w:rFonts w:hint="default"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adjustRightInd/>
              <w:rPr>
                <w:rFonts w:hint="eastAsia" w:ascii="宋体" w:hAnsi="宋体" w:eastAsia="宋体" w:cs="宋体"/>
                <w:color w:val="000000"/>
                <w:sz w:val="24"/>
                <w:szCs w:val="24"/>
              </w:rPr>
            </w:pPr>
          </w:p>
        </w:tc>
        <w:tc>
          <w:tcPr>
            <w:tcW w:w="812" w:type="pc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hint="eastAsia" w:ascii="宋体" w:hAnsi="宋体" w:eastAsia="宋体" w:cs="宋体"/>
                <w:color w:val="000000"/>
                <w:sz w:val="24"/>
                <w:szCs w:val="24"/>
              </w:rPr>
            </w:pPr>
          </w:p>
          <w:p>
            <w:pPr>
              <w:spacing w:line="520" w:lineRule="exact"/>
              <w:jc w:val="center"/>
              <w:rPr>
                <w:rFonts w:hint="eastAsia" w:ascii="宋体" w:hAnsi="宋体" w:eastAsia="宋体" w:cs="宋体"/>
                <w:color w:val="000000"/>
                <w:sz w:val="24"/>
                <w:szCs w:val="24"/>
              </w:rPr>
            </w:pPr>
          </w:p>
          <w:p>
            <w:pPr>
              <w:spacing w:line="520" w:lineRule="exact"/>
              <w:jc w:val="center"/>
              <w:rPr>
                <w:rFonts w:hint="eastAsia" w:ascii="宋体" w:hAnsi="宋体" w:eastAsia="宋体" w:cs="宋体"/>
                <w:color w:val="000000"/>
                <w:sz w:val="24"/>
                <w:szCs w:val="24"/>
              </w:rPr>
            </w:pPr>
          </w:p>
          <w:p>
            <w:pPr>
              <w:spacing w:line="520" w:lineRule="exact"/>
              <w:jc w:val="center"/>
              <w:rPr>
                <w:rFonts w:hint="eastAsia" w:ascii="宋体" w:hAnsi="宋体" w:eastAsia="宋体" w:cs="宋体"/>
                <w:color w:val="000000"/>
                <w:sz w:val="24"/>
                <w:szCs w:val="24"/>
              </w:rPr>
            </w:pPr>
          </w:p>
          <w:p>
            <w:pPr>
              <w:spacing w:line="520" w:lineRule="exact"/>
              <w:jc w:val="center"/>
              <w:rPr>
                <w:rFonts w:hint="eastAsia" w:ascii="宋体" w:hAnsi="宋体" w:eastAsia="宋体" w:cs="宋体"/>
                <w:color w:val="000000"/>
                <w:sz w:val="24"/>
                <w:szCs w:val="24"/>
              </w:rPr>
            </w:pPr>
          </w:p>
          <w:p>
            <w:pPr>
              <w:spacing w:line="520" w:lineRule="exact"/>
              <w:jc w:val="center"/>
              <w:rPr>
                <w:rFonts w:hint="eastAsia" w:ascii="宋体" w:hAnsi="宋体" w:eastAsia="宋体" w:cs="宋体"/>
                <w:color w:val="000000"/>
                <w:sz w:val="24"/>
                <w:szCs w:val="24"/>
              </w:rPr>
            </w:pPr>
          </w:p>
          <w:p>
            <w:pPr>
              <w:spacing w:line="52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服务团队（1</w:t>
            </w:r>
            <w:r>
              <w:rPr>
                <w:rFonts w:hint="eastAsia" w:ascii="宋体" w:hAnsi="宋体" w:cs="宋体"/>
                <w:color w:val="000000"/>
                <w:sz w:val="24"/>
                <w:szCs w:val="24"/>
                <w:lang w:val="en-US" w:eastAsia="zh-CN"/>
              </w:rPr>
              <w:t>7</w:t>
            </w:r>
            <w:r>
              <w:rPr>
                <w:rFonts w:hint="eastAsia" w:ascii="宋体" w:hAnsi="宋体" w:eastAsia="宋体" w:cs="宋体"/>
                <w:color w:val="000000"/>
                <w:sz w:val="24"/>
                <w:szCs w:val="24"/>
              </w:rPr>
              <w:t>分）</w:t>
            </w:r>
          </w:p>
        </w:tc>
        <w:tc>
          <w:tcPr>
            <w:tcW w:w="3537" w:type="pct"/>
            <w:tcBorders>
              <w:top w:val="single" w:color="auto" w:sz="4" w:space="0"/>
              <w:left w:val="single" w:color="auto" w:sz="4" w:space="0"/>
              <w:bottom w:val="single" w:color="auto" w:sz="4" w:space="0"/>
              <w:right w:val="single" w:color="auto" w:sz="4" w:space="0"/>
            </w:tcBorders>
          </w:tcPr>
          <w:p>
            <w:pPr>
              <w:spacing w:line="520" w:lineRule="exact"/>
              <w:rPr>
                <w:rFonts w:hint="eastAsia" w:ascii="宋体" w:hAnsi="宋体" w:eastAsia="宋体" w:cs="宋体"/>
                <w:color w:val="000000"/>
                <w:sz w:val="24"/>
                <w:szCs w:val="24"/>
              </w:rPr>
            </w:pPr>
            <w:r>
              <w:rPr>
                <w:rFonts w:hint="eastAsia" w:ascii="宋体" w:hAnsi="宋体" w:eastAsia="宋体" w:cs="宋体"/>
                <w:color w:val="000000"/>
                <w:sz w:val="24"/>
                <w:szCs w:val="24"/>
              </w:rPr>
              <w:t>有针对本项目的专业服务团队、组织结构合理、岗位职责明确，具有与本项目相适应的各类专业技术人员。</w:t>
            </w:r>
          </w:p>
          <w:p>
            <w:pPr>
              <w:spacing w:line="520" w:lineRule="exact"/>
              <w:rPr>
                <w:rFonts w:hint="eastAsia" w:ascii="宋体" w:hAnsi="宋体" w:eastAsia="宋体" w:cs="宋体"/>
                <w:bCs/>
                <w:color w:val="000000"/>
                <w:sz w:val="24"/>
                <w:szCs w:val="24"/>
              </w:rPr>
            </w:pPr>
            <w:r>
              <w:rPr>
                <w:rFonts w:hint="eastAsia" w:ascii="宋体" w:hAnsi="宋体" w:eastAsia="宋体" w:cs="宋体"/>
                <w:bCs/>
                <w:color w:val="000000"/>
                <w:sz w:val="24"/>
                <w:szCs w:val="24"/>
              </w:rPr>
              <w:t>1.项目负责人同时具备城乡规划高级工程师（教授级）职称和注册城市规划师执业资格的得</w:t>
            </w:r>
            <w:r>
              <w:rPr>
                <w:rFonts w:hint="eastAsia" w:ascii="宋体" w:hAnsi="宋体" w:cs="宋体"/>
                <w:bCs/>
                <w:color w:val="000000"/>
                <w:sz w:val="24"/>
                <w:szCs w:val="24"/>
                <w:lang w:val="en-US" w:eastAsia="zh-CN"/>
              </w:rPr>
              <w:t>3</w:t>
            </w:r>
            <w:r>
              <w:rPr>
                <w:rFonts w:hint="eastAsia" w:ascii="宋体" w:hAnsi="宋体" w:eastAsia="宋体" w:cs="宋体"/>
                <w:bCs/>
                <w:color w:val="000000"/>
                <w:sz w:val="24"/>
                <w:szCs w:val="24"/>
              </w:rPr>
              <w:t>分；否则不得分。</w:t>
            </w:r>
          </w:p>
          <w:p>
            <w:pPr>
              <w:spacing w:line="520" w:lineRule="exact"/>
              <w:rPr>
                <w:rFonts w:hint="eastAsia" w:ascii="宋体" w:hAnsi="宋体" w:eastAsia="宋体" w:cs="宋体"/>
                <w:bCs/>
                <w:color w:val="000000"/>
                <w:sz w:val="24"/>
                <w:szCs w:val="24"/>
              </w:rPr>
            </w:pPr>
            <w:r>
              <w:rPr>
                <w:rFonts w:hint="eastAsia" w:ascii="宋体" w:hAnsi="宋体" w:eastAsia="宋体" w:cs="宋体"/>
                <w:bCs/>
                <w:color w:val="000000"/>
                <w:sz w:val="24"/>
                <w:szCs w:val="24"/>
              </w:rPr>
              <w:t>2.项目负责人自2015年1月1日至今，参与的项目获得过全国优秀城乡规划设计奖一等奖的，每个得</w:t>
            </w:r>
            <w:r>
              <w:rPr>
                <w:rFonts w:hint="eastAsia" w:ascii="宋体" w:hAnsi="宋体" w:cs="宋体"/>
                <w:bCs/>
                <w:color w:val="000000"/>
                <w:sz w:val="24"/>
                <w:szCs w:val="24"/>
                <w:lang w:val="en-US" w:eastAsia="zh-CN"/>
              </w:rPr>
              <w:t>2</w:t>
            </w:r>
            <w:r>
              <w:rPr>
                <w:rFonts w:hint="eastAsia" w:ascii="宋体" w:hAnsi="宋体" w:eastAsia="宋体" w:cs="宋体"/>
                <w:bCs/>
                <w:color w:val="000000"/>
                <w:sz w:val="24"/>
                <w:szCs w:val="24"/>
              </w:rPr>
              <w:t>分；本项最高得</w:t>
            </w:r>
            <w:r>
              <w:rPr>
                <w:rFonts w:hint="eastAsia" w:ascii="宋体" w:hAnsi="宋体" w:cs="宋体"/>
                <w:bCs/>
                <w:color w:val="000000"/>
                <w:sz w:val="24"/>
                <w:szCs w:val="24"/>
                <w:lang w:val="en-US" w:eastAsia="zh-CN"/>
              </w:rPr>
              <w:t>6</w:t>
            </w:r>
            <w:r>
              <w:rPr>
                <w:rFonts w:hint="eastAsia" w:ascii="宋体" w:hAnsi="宋体" w:eastAsia="宋体" w:cs="宋体"/>
                <w:bCs/>
                <w:color w:val="000000"/>
                <w:sz w:val="24"/>
                <w:szCs w:val="24"/>
              </w:rPr>
              <w:t>分。</w:t>
            </w:r>
          </w:p>
          <w:p>
            <w:pPr>
              <w:spacing w:line="520" w:lineRule="exact"/>
              <w:rPr>
                <w:rFonts w:hint="eastAsia" w:ascii="宋体" w:hAnsi="宋体" w:eastAsia="宋体" w:cs="宋体"/>
                <w:bCs/>
                <w:color w:val="000000"/>
                <w:sz w:val="24"/>
                <w:szCs w:val="24"/>
              </w:rPr>
            </w:pPr>
            <w:r>
              <w:rPr>
                <w:rFonts w:hint="eastAsia" w:ascii="宋体" w:hAnsi="宋体" w:eastAsia="宋体" w:cs="宋体"/>
                <w:bCs/>
                <w:color w:val="000000"/>
                <w:sz w:val="24"/>
                <w:szCs w:val="24"/>
              </w:rPr>
              <w:t>3.项目负责人以外的项目设计人员包含城市规划、测绘、国土、交通（含路桥设计、交通工程）、市政工程、环境保护工程六个专业，每提供1个相应专业毕业证得0.5分，同时提供对应专业高工证得1分；本项最高得</w:t>
            </w:r>
            <w:r>
              <w:rPr>
                <w:rFonts w:hint="eastAsia" w:ascii="宋体" w:hAnsi="宋体" w:cs="宋体"/>
                <w:bCs/>
                <w:color w:val="000000"/>
                <w:sz w:val="24"/>
                <w:szCs w:val="24"/>
                <w:lang w:val="en-US" w:eastAsia="zh-CN"/>
              </w:rPr>
              <w:t>8</w:t>
            </w:r>
            <w:r>
              <w:rPr>
                <w:rFonts w:hint="eastAsia" w:ascii="宋体" w:hAnsi="宋体" w:eastAsia="宋体" w:cs="宋体"/>
                <w:bCs/>
                <w:color w:val="000000"/>
                <w:sz w:val="24"/>
                <w:szCs w:val="24"/>
              </w:rPr>
              <w:t>分。</w:t>
            </w:r>
          </w:p>
          <w:p>
            <w:pPr>
              <w:spacing w:line="520" w:lineRule="exact"/>
              <w:rPr>
                <w:rFonts w:hint="eastAsia" w:ascii="宋体" w:hAnsi="宋体" w:eastAsia="宋体" w:cs="宋体"/>
                <w:color w:val="000000"/>
                <w:sz w:val="24"/>
                <w:szCs w:val="24"/>
                <w:lang w:eastAsia="zh-CN"/>
              </w:rPr>
            </w:pPr>
            <w:r>
              <w:rPr>
                <w:rFonts w:hint="eastAsia" w:ascii="宋体" w:hAnsi="宋体" w:eastAsia="宋体" w:cs="宋体"/>
                <w:b/>
                <w:bCs/>
                <w:color w:val="000000"/>
                <w:sz w:val="24"/>
                <w:szCs w:val="24"/>
              </w:rPr>
              <w:t>注：同一人员的证书不重复计算，需提供详细人员名单及相关证书复印件及相应人员开标前1个月内社保缴费证明（证明上的二维码要保证移动终端可以扫描识别验证真伪，如该投标人所在的地区确实没有带二维码的证明，须提供网上查询方式）复印件并加盖投标人公章</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rPr>
              <w:t>认证</w:t>
            </w:r>
            <w:r>
              <w:rPr>
                <w:rFonts w:hint="eastAsia" w:ascii="宋体" w:hAnsi="宋体" w:eastAsia="宋体" w:cs="宋体"/>
                <w:b/>
                <w:bCs/>
                <w:color w:val="000000"/>
                <w:sz w:val="24"/>
                <w:szCs w:val="24"/>
                <w:lang w:val="en-US" w:eastAsia="zh-CN"/>
              </w:rPr>
              <w:t>认可</w:t>
            </w:r>
            <w:r>
              <w:rPr>
                <w:rFonts w:hint="eastAsia" w:ascii="宋体" w:hAnsi="宋体" w:eastAsia="宋体" w:cs="宋体"/>
                <w:b/>
                <w:bCs/>
                <w:color w:val="000000"/>
                <w:sz w:val="24"/>
                <w:szCs w:val="24"/>
              </w:rPr>
              <w:t>证书以认监委官网查询截图为有效</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lang w:val="en-US" w:eastAsia="zh-CN"/>
              </w:rPr>
              <w:t>职业资格</w:t>
            </w:r>
            <w:r>
              <w:rPr>
                <w:rFonts w:hint="eastAsia" w:ascii="宋体" w:hAnsi="宋体" w:eastAsia="宋体" w:cs="宋体"/>
                <w:b/>
                <w:bCs/>
                <w:color w:val="000000"/>
                <w:sz w:val="24"/>
                <w:szCs w:val="24"/>
              </w:rPr>
              <w:t>证书</w:t>
            </w:r>
            <w:r>
              <w:rPr>
                <w:rFonts w:hint="eastAsia" w:ascii="宋体" w:hAnsi="宋体" w:eastAsia="宋体" w:cs="宋体"/>
                <w:b/>
                <w:bCs/>
                <w:color w:val="000000"/>
                <w:sz w:val="24"/>
                <w:szCs w:val="24"/>
                <w:lang w:val="en-US" w:eastAsia="zh-CN"/>
              </w:rPr>
              <w:t>以《国家职业资格目录》范围内有效，国外认证认可不得做为评审因素</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kM2M0MWJiOGEzMmNkYTEzMTBiYjVkOTkyMzFiOTcifQ=="/>
  </w:docVars>
  <w:rsids>
    <w:rsidRoot w:val="00A855C5"/>
    <w:rsid w:val="00137C62"/>
    <w:rsid w:val="002150E4"/>
    <w:rsid w:val="006B179E"/>
    <w:rsid w:val="006C5145"/>
    <w:rsid w:val="00A855C5"/>
    <w:rsid w:val="00B73299"/>
    <w:rsid w:val="00C52D41"/>
    <w:rsid w:val="00EF723A"/>
    <w:rsid w:val="0CD97FEF"/>
    <w:rsid w:val="12256066"/>
    <w:rsid w:val="14875D39"/>
    <w:rsid w:val="14F9324D"/>
    <w:rsid w:val="16C93B28"/>
    <w:rsid w:val="192150AB"/>
    <w:rsid w:val="1B201B64"/>
    <w:rsid w:val="2DAF7D31"/>
    <w:rsid w:val="2F3F55F2"/>
    <w:rsid w:val="30DD3125"/>
    <w:rsid w:val="47675FA9"/>
    <w:rsid w:val="4ECD1089"/>
    <w:rsid w:val="59420A10"/>
    <w:rsid w:val="6E9B2B60"/>
    <w:rsid w:val="74FF54FF"/>
    <w:rsid w:val="7FC22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Copperplate Gothic Bold" w:hAnsi="Copperplate Gothic Bold" w:eastAsia="宋体" w:cs="Times New Roman"/>
      <w:kern w:val="0"/>
      <w:sz w:val="28"/>
      <w:szCs w:val="28"/>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unhideWhenUsed/>
    <w:qFormat/>
    <w:uiPriority w:val="39"/>
    <w:pPr>
      <w:autoSpaceDE/>
      <w:autoSpaceDN/>
      <w:adjustRightInd/>
      <w:spacing w:line="324" w:lineRule="auto"/>
      <w:jc w:val="both"/>
    </w:pPr>
    <w:rPr>
      <w:rFonts w:ascii="Times New Roman" w:hAnsi="Times New Roman" w:eastAsia="仿宋"/>
      <w:kern w:val="2"/>
      <w:sz w:val="32"/>
      <w:szCs w:val="24"/>
    </w:rPr>
  </w:style>
  <w:style w:type="paragraph" w:customStyle="1" w:styleId="5">
    <w:name w:val="Table Paragraph"/>
    <w:basedOn w:val="1"/>
    <w:qFormat/>
    <w:uiPriority w:val="1"/>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1631</Words>
  <Characters>1683</Characters>
  <Lines>13</Lines>
  <Paragraphs>3</Paragraphs>
  <TotalTime>21</TotalTime>
  <ScaleCrop>false</ScaleCrop>
  <LinksUpToDate>false</LinksUpToDate>
  <CharactersWithSpaces>1712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2020-08-29T06:12:00Z</dcterms:created>
  <dc:creator>lenovo</dc:creator>
  <cp:lastModifiedBy>锋</cp:lastModifiedBy>
  <dcterms:modified xsi:type="dcterms:W3CDTF">2023-06-21T02:05:16Z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C8493C7B995B4EC28DF4529334D53002_13</vt:lpwstr>
  </property>
</Properties>
</file>