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306"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545"/>
        <w:gridCol w:w="6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评价指标</w:t>
            </w:r>
          </w:p>
        </w:tc>
        <w:tc>
          <w:tcPr>
            <w:tcW w:w="854" w:type="pc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指标分项</w:t>
            </w:r>
          </w:p>
        </w:tc>
        <w:tc>
          <w:tcPr>
            <w:tcW w:w="3495" w:type="pc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报价</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部分</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w:t>
            </w: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0分）</w:t>
            </w:r>
          </w:p>
        </w:tc>
        <w:tc>
          <w:tcPr>
            <w:tcW w:w="854" w:type="pc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报价部分（</w:t>
            </w: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0分）</w:t>
            </w:r>
          </w:p>
        </w:tc>
        <w:tc>
          <w:tcPr>
            <w:tcW w:w="3495" w:type="pct"/>
            <w:vAlign w:val="center"/>
          </w:tcPr>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以按照招标文件规定修正后的所有合格投标人的评标价的最低价作为评分基准价。投标人的价格分按下式计算：价格分=（评分基准价/评标价）*基础分值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restar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商务</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部分</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w:t>
            </w:r>
            <w:r>
              <w:rPr>
                <w:rFonts w:hint="eastAsia" w:cs="仿宋" w:asciiTheme="minorEastAsia" w:hAnsiTheme="minorEastAsia" w:eastAsiaTheme="minorEastAsia"/>
                <w:color w:val="000000"/>
                <w:sz w:val="24"/>
                <w:szCs w:val="24"/>
                <w:lang w:val="en-US" w:eastAsia="zh-CN"/>
              </w:rPr>
              <w:t>28</w:t>
            </w:r>
            <w:r>
              <w:rPr>
                <w:rFonts w:hint="eastAsia" w:cs="仿宋" w:asciiTheme="minorEastAsia" w:hAnsiTheme="minorEastAsia" w:eastAsiaTheme="minorEastAsia"/>
                <w:color w:val="000000"/>
                <w:sz w:val="24"/>
                <w:szCs w:val="24"/>
              </w:rPr>
              <w:t>分）</w:t>
            </w:r>
          </w:p>
        </w:tc>
        <w:tc>
          <w:tcPr>
            <w:tcW w:w="854" w:type="pct"/>
            <w:vAlign w:val="center"/>
          </w:tcPr>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投标人实力（</w:t>
            </w:r>
            <w:r>
              <w:rPr>
                <w:rFonts w:hint="eastAsia" w:cs="仿宋" w:asciiTheme="minorEastAsia" w:hAnsiTheme="minorEastAsia" w:eastAsiaTheme="minorEastAsia"/>
                <w:color w:val="000000"/>
                <w:sz w:val="24"/>
                <w:szCs w:val="24"/>
                <w:lang w:val="en-US" w:eastAsia="zh-CN"/>
              </w:rPr>
              <w:t>10</w:t>
            </w:r>
            <w:r>
              <w:rPr>
                <w:rFonts w:hint="eastAsia" w:cs="仿宋" w:asciiTheme="minorEastAsia" w:hAnsiTheme="minorEastAsia" w:eastAsiaTheme="minorEastAsia"/>
                <w:color w:val="000000"/>
                <w:sz w:val="24"/>
                <w:szCs w:val="24"/>
              </w:rPr>
              <w:t>分）</w:t>
            </w:r>
          </w:p>
        </w:tc>
        <w:tc>
          <w:tcPr>
            <w:tcW w:w="3495" w:type="pct"/>
            <w:vAlign w:val="center"/>
          </w:tcPr>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w:t>
            </w:r>
            <w:r>
              <w:rPr>
                <w:rFonts w:hint="eastAsia" w:cs="仿宋" w:asciiTheme="minorEastAsia" w:hAnsiTheme="minorEastAsia" w:eastAsiaTheme="minorEastAsia"/>
                <w:color w:val="000000"/>
                <w:sz w:val="24"/>
                <w:szCs w:val="24"/>
                <w:lang w:val="en-US" w:eastAsia="zh-CN"/>
              </w:rPr>
              <w:t>******</w:t>
            </w:r>
            <w:r>
              <w:rPr>
                <w:rFonts w:hint="eastAsia" w:cs="仿宋" w:asciiTheme="minorEastAsia" w:hAnsiTheme="minorEastAsia" w:eastAsiaTheme="minorEastAsia"/>
                <w:color w:val="000000"/>
                <w:sz w:val="24"/>
                <w:szCs w:val="24"/>
              </w:rPr>
              <w:t>证书；</w:t>
            </w:r>
          </w:p>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w:t>
            </w:r>
            <w:r>
              <w:rPr>
                <w:rFonts w:hint="eastAsia" w:cs="仿宋" w:asciiTheme="minorEastAsia" w:hAnsiTheme="minorEastAsia" w:eastAsiaTheme="minorEastAsia"/>
                <w:color w:val="000000"/>
                <w:sz w:val="24"/>
                <w:szCs w:val="24"/>
                <w:lang w:val="en-US" w:eastAsia="zh-CN"/>
              </w:rPr>
              <w:t>******</w:t>
            </w:r>
            <w:r>
              <w:rPr>
                <w:rFonts w:hint="eastAsia" w:cs="仿宋" w:asciiTheme="minorEastAsia" w:hAnsiTheme="minorEastAsia" w:eastAsiaTheme="minorEastAsia"/>
                <w:color w:val="000000"/>
                <w:sz w:val="24"/>
                <w:szCs w:val="24"/>
              </w:rPr>
              <w:t>证书；</w:t>
            </w:r>
          </w:p>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3.</w:t>
            </w:r>
            <w:r>
              <w:rPr>
                <w:rFonts w:hint="eastAsia" w:cs="仿宋" w:asciiTheme="minorEastAsia" w:hAnsiTheme="minorEastAsia" w:eastAsiaTheme="minorEastAsia"/>
                <w:color w:val="000000"/>
                <w:sz w:val="24"/>
                <w:szCs w:val="24"/>
                <w:lang w:val="en-US" w:eastAsia="zh-CN"/>
              </w:rPr>
              <w:t>******</w:t>
            </w:r>
            <w:r>
              <w:rPr>
                <w:rFonts w:hint="eastAsia" w:cs="仿宋" w:asciiTheme="minorEastAsia" w:hAnsiTheme="minorEastAsia" w:eastAsiaTheme="minorEastAsia"/>
                <w:color w:val="000000"/>
                <w:sz w:val="24"/>
                <w:szCs w:val="24"/>
              </w:rPr>
              <w:t>证书；</w:t>
            </w:r>
          </w:p>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4.信息安全管理体系认证证书；</w:t>
            </w:r>
          </w:p>
          <w:p>
            <w:pPr>
              <w:pStyle w:val="2"/>
              <w:spacing w:line="520" w:lineRule="exact"/>
              <w:rPr>
                <w:rFonts w:cs="仿宋" w:asciiTheme="minorEastAsia" w:hAnsiTheme="minorEastAsia" w:eastAsiaTheme="minorEastAsia"/>
                <w:color w:val="000000"/>
                <w:sz w:val="24"/>
                <w:szCs w:val="24"/>
              </w:rPr>
            </w:pPr>
            <w:r>
              <w:rPr>
                <w:rFonts w:hint="eastAsia" w:asciiTheme="minorEastAsia" w:hAnsiTheme="minorEastAsia" w:eastAsiaTheme="minorEastAsia"/>
                <w:bCs/>
                <w:sz w:val="24"/>
                <w:szCs w:val="24"/>
              </w:rPr>
              <w:t>5.信息技术服务管理体系认证证书</w:t>
            </w:r>
            <w:r>
              <w:rPr>
                <w:rFonts w:hint="eastAsia" w:cs="仿宋" w:asciiTheme="minorEastAsia" w:hAnsiTheme="minorEastAsia" w:eastAsiaTheme="minorEastAsia"/>
                <w:color w:val="000000"/>
                <w:sz w:val="24"/>
                <w:szCs w:val="24"/>
              </w:rPr>
              <w:t>。</w:t>
            </w:r>
          </w:p>
          <w:p>
            <w:pPr>
              <w:pStyle w:val="2"/>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评分标准：</w:t>
            </w:r>
            <w:r>
              <w:rPr>
                <w:rFonts w:hint="eastAsia" w:ascii="宋体" w:hAnsi="宋体" w:eastAsia="宋体" w:cs="仿宋"/>
                <w:color w:val="000000"/>
                <w:sz w:val="24"/>
                <w:szCs w:val="24"/>
              </w:rPr>
              <w:t>上述证书须提供官网查询截图（认证</w:t>
            </w:r>
            <w:r>
              <w:rPr>
                <w:rFonts w:hint="eastAsia" w:ascii="宋体" w:hAnsi="宋体" w:eastAsia="宋体" w:cs="仿宋"/>
                <w:color w:val="000000"/>
                <w:sz w:val="24"/>
                <w:szCs w:val="24"/>
                <w:lang w:val="en-US" w:eastAsia="zh-CN"/>
              </w:rPr>
              <w:t>认可</w:t>
            </w:r>
            <w:r>
              <w:rPr>
                <w:rFonts w:hint="eastAsia" w:ascii="宋体" w:hAnsi="宋体" w:eastAsia="宋体" w:cs="仿宋"/>
                <w:color w:val="000000"/>
                <w:sz w:val="24"/>
                <w:szCs w:val="24"/>
              </w:rPr>
              <w:t>证书以认监委官网查询截图为有效</w:t>
            </w:r>
            <w:r>
              <w:rPr>
                <w:rFonts w:hint="eastAsia" w:ascii="宋体" w:hAnsi="宋体" w:eastAsia="宋体" w:cs="仿宋"/>
                <w:color w:val="000000"/>
                <w:sz w:val="24"/>
                <w:szCs w:val="24"/>
                <w:lang w:eastAsia="zh-CN"/>
              </w:rPr>
              <w:t>，</w:t>
            </w:r>
            <w:r>
              <w:rPr>
                <w:rFonts w:hint="eastAsia" w:ascii="宋体" w:hAnsi="宋体" w:eastAsia="宋体" w:cs="仿宋"/>
                <w:color w:val="000000"/>
                <w:sz w:val="24"/>
                <w:szCs w:val="24"/>
                <w:lang w:val="en-US" w:eastAsia="zh-CN"/>
              </w:rPr>
              <w:t>职业资格</w:t>
            </w:r>
            <w:r>
              <w:rPr>
                <w:rFonts w:hint="eastAsia" w:ascii="宋体" w:hAnsi="宋体" w:eastAsia="宋体" w:cs="仿宋"/>
                <w:color w:val="000000"/>
                <w:sz w:val="24"/>
                <w:szCs w:val="24"/>
              </w:rPr>
              <w:t>证书</w:t>
            </w:r>
            <w:r>
              <w:rPr>
                <w:rFonts w:hint="eastAsia" w:ascii="宋体" w:hAnsi="宋体" w:eastAsia="宋体" w:cs="仿宋"/>
                <w:color w:val="000000"/>
                <w:sz w:val="24"/>
                <w:szCs w:val="24"/>
                <w:lang w:val="en-US" w:eastAsia="zh-CN"/>
              </w:rPr>
              <w:t>以《国家职业资格目录》范围内有效，国外认证认可不得做为评审因素</w:t>
            </w:r>
            <w:r>
              <w:rPr>
                <w:rFonts w:hint="eastAsia" w:ascii="宋体" w:hAnsi="宋体" w:eastAsia="宋体" w:cs="仿宋"/>
                <w:color w:val="000000"/>
                <w:sz w:val="24"/>
                <w:szCs w:val="24"/>
              </w:rPr>
              <w:t>）并加盖投标人公章，</w:t>
            </w:r>
            <w:r>
              <w:rPr>
                <w:rFonts w:hint="eastAsia" w:cs="仿宋" w:asciiTheme="minorEastAsia" w:hAnsiTheme="minorEastAsia" w:eastAsiaTheme="minorEastAsia"/>
                <w:color w:val="000000"/>
                <w:sz w:val="24"/>
                <w:szCs w:val="24"/>
              </w:rPr>
              <w:t>每提供一个加</w:t>
            </w:r>
            <w:r>
              <w:rPr>
                <w:rFonts w:hint="eastAsia" w:cs="仿宋" w:asciiTheme="minorEastAsia" w:hAnsiTheme="minorEastAsia" w:eastAsiaTheme="minorEastAsia"/>
                <w:color w:val="000000"/>
                <w:sz w:val="24"/>
                <w:szCs w:val="24"/>
                <w:lang w:val="en-US" w:eastAsia="zh-CN"/>
              </w:rPr>
              <w:t>2</w:t>
            </w:r>
            <w:r>
              <w:rPr>
                <w:rFonts w:hint="eastAsia" w:cs="仿宋" w:asciiTheme="minorEastAsia" w:hAnsiTheme="minorEastAsia" w:eastAsiaTheme="minorEastAsia"/>
                <w:color w:val="000000"/>
                <w:sz w:val="24"/>
                <w:szCs w:val="24"/>
              </w:rPr>
              <w:t>分，最多加</w:t>
            </w:r>
            <w:r>
              <w:rPr>
                <w:rFonts w:hint="eastAsia" w:cs="仿宋" w:asciiTheme="minorEastAsia" w:hAnsiTheme="minorEastAsia" w:eastAsiaTheme="minorEastAsia"/>
                <w:color w:val="000000"/>
                <w:sz w:val="24"/>
                <w:szCs w:val="24"/>
                <w:lang w:val="en-US" w:eastAsia="zh-CN"/>
              </w:rPr>
              <w:t>10</w:t>
            </w:r>
            <w:r>
              <w:rPr>
                <w:rFonts w:hint="eastAsia" w:cs="仿宋" w:asciiTheme="minorEastAsia" w:hAnsiTheme="minorEastAsia" w:eastAsiaTheme="minorEastAsia"/>
                <w:color w:val="00000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投标人业绩（1</w:t>
            </w:r>
            <w:r>
              <w:rPr>
                <w:rFonts w:hint="eastAsia" w:cs="仿宋" w:asciiTheme="minorEastAsia" w:hAnsiTheme="minorEastAsia" w:eastAsiaTheme="minorEastAsia"/>
                <w:color w:val="000000"/>
                <w:sz w:val="24"/>
                <w:szCs w:val="24"/>
                <w:lang w:val="en-US" w:eastAsia="zh-CN"/>
              </w:rPr>
              <w:t>8</w:t>
            </w:r>
            <w:r>
              <w:rPr>
                <w:rFonts w:hint="eastAsia" w:cs="仿宋" w:asciiTheme="minorEastAsia" w:hAnsiTheme="minorEastAsia" w:eastAsiaTheme="minorEastAsia"/>
                <w:color w:val="000000"/>
                <w:sz w:val="24"/>
                <w:szCs w:val="24"/>
              </w:rPr>
              <w:t>分）</w:t>
            </w:r>
          </w:p>
        </w:tc>
        <w:tc>
          <w:tcPr>
            <w:tcW w:w="3495" w:type="pct"/>
          </w:tcPr>
          <w:p>
            <w:pPr>
              <w:pStyle w:val="2"/>
              <w:spacing w:line="520" w:lineRule="exact"/>
              <w:rPr>
                <w:rFonts w:cs="仿宋" w:asciiTheme="minorEastAsia" w:hAnsiTheme="minorEastAsia" w:eastAsiaTheme="minorEastAsia"/>
                <w:color w:val="000000"/>
                <w:sz w:val="24"/>
                <w:szCs w:val="24"/>
                <w:lang w:val="zh-CN"/>
              </w:rPr>
            </w:pPr>
            <w:r>
              <w:rPr>
                <w:rFonts w:hint="eastAsia" w:cs="仿宋" w:asciiTheme="minorEastAsia" w:hAnsiTheme="minorEastAsia" w:eastAsiaTheme="minorEastAsia"/>
                <w:color w:val="000000"/>
                <w:sz w:val="24"/>
                <w:szCs w:val="24"/>
                <w:lang w:val="zh-CN"/>
              </w:rPr>
              <w:t xml:space="preserve">投标人近三年 (以开标之日起倒算) </w:t>
            </w:r>
            <w:r>
              <w:rPr>
                <w:rFonts w:hint="eastAsia" w:ascii="宋体" w:hAnsi="宋体" w:eastAsia="宋体" w:cs="宋体"/>
                <w:color w:val="000000"/>
                <w:sz w:val="24"/>
                <w:szCs w:val="24"/>
                <w:lang w:val="zh-CN"/>
              </w:rPr>
              <w:t>同类</w:t>
            </w:r>
            <w:r>
              <w:rPr>
                <w:rFonts w:hint="eastAsia" w:ascii="宋体" w:hAnsi="宋体" w:eastAsia="宋体" w:cs="宋体"/>
                <w:color w:val="000000"/>
                <w:sz w:val="24"/>
                <w:szCs w:val="24"/>
                <w:lang w:val="en-US" w:eastAsia="zh-CN"/>
              </w:rPr>
              <w:t>业务合同</w:t>
            </w:r>
            <w:r>
              <w:rPr>
                <w:rFonts w:hint="eastAsia" w:cs="仿宋" w:asciiTheme="minorEastAsia" w:hAnsiTheme="minorEastAsia" w:eastAsiaTheme="minorEastAsia"/>
                <w:color w:val="000000"/>
                <w:sz w:val="24"/>
                <w:szCs w:val="24"/>
                <w:lang w:val="zh-CN"/>
              </w:rPr>
              <w:t>每具有一个加</w:t>
            </w: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lang w:val="zh-CN"/>
              </w:rPr>
              <w:t>分，最多加1</w:t>
            </w:r>
            <w:r>
              <w:rPr>
                <w:rFonts w:hint="eastAsia" w:cs="仿宋" w:asciiTheme="minorEastAsia" w:hAnsiTheme="minorEastAsia" w:eastAsiaTheme="minorEastAsia"/>
                <w:color w:val="000000"/>
                <w:sz w:val="24"/>
                <w:szCs w:val="24"/>
                <w:lang w:val="en-US" w:eastAsia="zh-CN"/>
              </w:rPr>
              <w:t>8</w:t>
            </w:r>
            <w:r>
              <w:rPr>
                <w:rFonts w:hint="eastAsia" w:cs="仿宋" w:asciiTheme="minorEastAsia" w:hAnsiTheme="minorEastAsia" w:eastAsiaTheme="minorEastAsia"/>
                <w:color w:val="000000"/>
                <w:sz w:val="24"/>
                <w:szCs w:val="24"/>
                <w:lang w:val="zh-CN"/>
              </w:rPr>
              <w:t>分。</w:t>
            </w:r>
          </w:p>
          <w:p>
            <w:pPr>
              <w:pStyle w:val="2"/>
              <w:spacing w:line="520" w:lineRule="exact"/>
              <w:rPr>
                <w:rFonts w:cs="仿宋" w:asciiTheme="minorEastAsia" w:hAnsiTheme="minorEastAsia" w:eastAsiaTheme="minorEastAsia"/>
                <w:color w:val="000000"/>
                <w:sz w:val="24"/>
                <w:szCs w:val="24"/>
                <w:lang w:val="zh-CN"/>
              </w:rPr>
            </w:pPr>
            <w:r>
              <w:rPr>
                <w:rFonts w:hint="eastAsia" w:cs="仿宋" w:asciiTheme="minorEastAsia" w:hAnsiTheme="minorEastAsia" w:eastAsiaTheme="minorEastAsia"/>
                <w:color w:val="000000"/>
                <w:sz w:val="24"/>
                <w:szCs w:val="24"/>
                <w:lang w:val="zh-CN"/>
              </w:rPr>
              <w:t>评分标准：提供案例合同复印件并加盖投标人公章，合同签订单位名称必须与投标人名称完全一致，并提供合同签订单位联系人、联系电话用于核查，否则不得分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restart"/>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技术</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部分</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w:t>
            </w:r>
            <w:r>
              <w:rPr>
                <w:rFonts w:hint="eastAsia" w:cs="仿宋" w:asciiTheme="minorEastAsia" w:hAnsiTheme="minorEastAsia" w:eastAsiaTheme="minorEastAsia"/>
                <w:color w:val="000000"/>
                <w:sz w:val="24"/>
                <w:szCs w:val="24"/>
                <w:lang w:val="en-US" w:eastAsia="zh-CN"/>
              </w:rPr>
              <w:t>42</w:t>
            </w:r>
            <w:r>
              <w:rPr>
                <w:rFonts w:hint="eastAsia" w:cs="仿宋" w:asciiTheme="minorEastAsia" w:hAnsiTheme="minorEastAsia" w:eastAsiaTheme="minorEastAsia"/>
                <w:color w:val="000000"/>
                <w:sz w:val="24"/>
                <w:szCs w:val="24"/>
              </w:rPr>
              <w:t>分）</w:t>
            </w: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针对本项目重点难点的分析及理解</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keepNext w:val="0"/>
              <w:keepLines w:val="0"/>
              <w:widowControl/>
              <w:suppressLineNumbers w:val="0"/>
              <w:jc w:val="left"/>
              <w:rPr>
                <w:rFonts w:hint="eastAsia" w:ascii="宋体" w:hAnsi="宋体" w:eastAsia="宋体" w:cs="宋体"/>
                <w:sz w:val="24"/>
                <w:szCs w:val="24"/>
                <w:lang w:val="en-US" w:eastAsia="zh-CN"/>
              </w:rPr>
            </w:pPr>
            <w:r>
              <w:rPr>
                <w:rFonts w:hint="eastAsia" w:cs="宋体" w:asciiTheme="minorEastAsia" w:hAnsiTheme="minorEastAsia" w:eastAsiaTheme="minorEastAsia"/>
                <w:sz w:val="24"/>
                <w:szCs w:val="24"/>
              </w:rPr>
              <w:t>对项目关键点、难点理解准确，分析合理、重点突出</w:t>
            </w:r>
            <w:r>
              <w:rPr>
                <w:rFonts w:hint="eastAsia" w:cs="宋体" w:asciiTheme="minorEastAsia" w:hAnsiTheme="minorEastAsia" w:eastAsiaTheme="minorEastAsia"/>
                <w:sz w:val="24"/>
                <w:szCs w:val="24"/>
                <w:lang w:eastAsia="zh-CN"/>
              </w:rPr>
              <w:t>，</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p>
            <w:pPr>
              <w:pStyle w:val="7"/>
              <w:spacing w:before="82"/>
              <w:ind w:right="96"/>
              <w:jc w:val="both"/>
              <w:rPr>
                <w:rFonts w:hint="eastAsia" w:cs="宋体" w:asciiTheme="minorEastAsia" w:hAnsiTheme="minorEastAsia" w:eastAsiaTheme="minorEastAsia"/>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针对本项目</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提出的监理建议</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keepNext w:val="0"/>
              <w:keepLines w:val="0"/>
              <w:widowControl/>
              <w:suppressLineNumbers w:val="0"/>
              <w:jc w:val="lef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监理建议重点突出，针对重难点的监理方案科学、可行的</w:t>
            </w:r>
            <w:r>
              <w:rPr>
                <w:rFonts w:hint="eastAsia" w:cs="宋体" w:asciiTheme="minorEastAsia" w:hAnsiTheme="minorEastAsia" w:eastAsiaTheme="minorEastAsia"/>
                <w:sz w:val="24"/>
                <w:szCs w:val="24"/>
                <w:lang w:eastAsia="zh-CN"/>
              </w:rPr>
              <w:t>，</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质量控制措施</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pStyle w:val="7"/>
              <w:spacing w:before="82"/>
              <w:ind w:right="96"/>
              <w:jc w:val="both"/>
              <w:rPr>
                <w:rFonts w:hint="eastAsia"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rPr>
              <w:t>科学、可行、针对性</w:t>
            </w:r>
            <w:r>
              <w:rPr>
                <w:rFonts w:hint="eastAsia" w:cs="宋体" w:asciiTheme="minorEastAsia" w:hAnsiTheme="minorEastAsia" w:eastAsiaTheme="minorEastAsia"/>
                <w:sz w:val="24"/>
                <w:szCs w:val="24"/>
                <w:lang w:val="en-US" w:eastAsia="zh-CN"/>
              </w:rPr>
              <w:t>强，</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进度控制措施</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pStyle w:val="7"/>
              <w:spacing w:before="82"/>
              <w:ind w:right="96"/>
              <w:jc w:val="both"/>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进度计划安排合理，措施有力的</w:t>
            </w:r>
            <w:r>
              <w:rPr>
                <w:rFonts w:hint="eastAsia" w:cs="宋体" w:asciiTheme="minorEastAsia" w:hAnsiTheme="minorEastAsia" w:eastAsiaTheme="minorEastAsia"/>
                <w:sz w:val="24"/>
                <w:szCs w:val="24"/>
                <w:lang w:eastAsia="zh-CN"/>
              </w:rPr>
              <w:t>，</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服务方案</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pStyle w:val="7"/>
              <w:spacing w:before="82"/>
              <w:ind w:right="96"/>
              <w:jc w:val="both"/>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根据投标人的服务机构水平、提供的服务方案等进行</w:t>
            </w:r>
            <w:r>
              <w:rPr>
                <w:rFonts w:hint="eastAsia" w:cs="宋体" w:asciiTheme="minorEastAsia" w:hAnsiTheme="minorEastAsia" w:eastAsiaTheme="minorEastAsia"/>
                <w:sz w:val="24"/>
                <w:szCs w:val="24"/>
                <w:lang w:val="en-US" w:eastAsia="zh-CN"/>
              </w:rPr>
              <w:t>分析</w:t>
            </w:r>
            <w:r>
              <w:rPr>
                <w:rFonts w:hint="eastAsia" w:cs="宋体" w:asciiTheme="minorEastAsia" w:hAnsiTheme="minorEastAsia" w:eastAsiaTheme="minorEastAsia"/>
                <w:sz w:val="24"/>
                <w:szCs w:val="24"/>
              </w:rPr>
              <w:t>；</w:t>
            </w:r>
          </w:p>
          <w:p>
            <w:pPr>
              <w:pStyle w:val="7"/>
              <w:spacing w:before="82"/>
              <w:ind w:right="96"/>
              <w:jc w:val="both"/>
              <w:rPr>
                <w:rFonts w:cs="宋体" w:asciiTheme="minorEastAsia" w:hAnsiTheme="minorEastAsia" w:eastAsiaTheme="minorEastAsia"/>
                <w:sz w:val="24"/>
                <w:szCs w:val="24"/>
              </w:rPr>
            </w:pP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投资控制措施</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科学、可行、针对性强</w:t>
            </w:r>
            <w:r>
              <w:rPr>
                <w:rFonts w:hint="eastAsia" w:cs="宋体" w:asciiTheme="minorEastAsia" w:hAnsiTheme="minorEastAsia" w:eastAsiaTheme="minorEastAsia"/>
                <w:sz w:val="24"/>
                <w:szCs w:val="24"/>
                <w:lang w:eastAsia="zh-CN"/>
              </w:rPr>
              <w:t>，</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安全管理措施</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科学、可行、针对性强</w:t>
            </w:r>
            <w:r>
              <w:rPr>
                <w:rFonts w:hint="eastAsia" w:cs="宋体" w:asciiTheme="minorEastAsia" w:hAnsiTheme="minorEastAsia" w:eastAsiaTheme="minorEastAsia"/>
                <w:sz w:val="24"/>
                <w:szCs w:val="24"/>
                <w:lang w:eastAsia="zh-CN"/>
              </w:rPr>
              <w:t>，</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组织协调方案</w:t>
            </w:r>
          </w:p>
          <w:p>
            <w:pPr>
              <w:pStyle w:val="7"/>
              <w:spacing w:before="82"/>
              <w:ind w:right="96"/>
              <w:jc w:val="center"/>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宋体" w:asciiTheme="minorEastAsia" w:hAnsiTheme="minorEastAsia" w:eastAsiaTheme="minorEastAsia"/>
                <w:sz w:val="24"/>
                <w:szCs w:val="24"/>
                <w:lang w:val="en-US" w:eastAsia="zh-CN"/>
              </w:rPr>
              <w:t>3</w:t>
            </w:r>
            <w:r>
              <w:rPr>
                <w:rFonts w:hint="eastAsia" w:cs="宋体" w:asciiTheme="minorEastAsia" w:hAnsiTheme="minorEastAsia" w:eastAsiaTheme="minorEastAsia"/>
                <w:sz w:val="24"/>
                <w:szCs w:val="24"/>
              </w:rPr>
              <w:t>分）</w:t>
            </w:r>
          </w:p>
        </w:tc>
        <w:tc>
          <w:tcPr>
            <w:tcW w:w="3495" w:type="pct"/>
            <w:vAlign w:val="center"/>
          </w:tcPr>
          <w:p>
            <w:pPr>
              <w:rPr>
                <w:rFonts w:hint="eastAsia" w:cs="宋体" w:asciiTheme="minorEastAsia" w:hAnsiTheme="minorEastAsia" w:eastAsiaTheme="minorEastAsia"/>
                <w:sz w:val="24"/>
                <w:szCs w:val="24"/>
                <w:lang w:eastAsia="zh-CN"/>
              </w:rPr>
            </w:pPr>
            <w:r>
              <w:rPr>
                <w:rFonts w:hint="eastAsia" w:cs="宋体" w:asciiTheme="minorEastAsia" w:hAnsiTheme="minorEastAsia" w:eastAsiaTheme="minorEastAsia"/>
                <w:sz w:val="24"/>
                <w:szCs w:val="24"/>
              </w:rPr>
              <w:t>科学、可行、针对性强</w:t>
            </w:r>
            <w:r>
              <w:rPr>
                <w:rFonts w:hint="eastAsia" w:cs="宋体" w:asciiTheme="minorEastAsia" w:hAnsiTheme="minorEastAsia" w:eastAsiaTheme="minorEastAsia"/>
                <w:sz w:val="24"/>
                <w:szCs w:val="24"/>
                <w:lang w:eastAsia="zh-CN"/>
              </w:rPr>
              <w:t>，</w:t>
            </w:r>
            <w:r>
              <w:rPr>
                <w:rFonts w:hint="eastAsia" w:ascii="宋体" w:hAnsi="宋体" w:eastAsia="宋体" w:cs="宋体"/>
                <w:sz w:val="24"/>
                <w:szCs w:val="24"/>
                <w:lang w:val="en-US" w:eastAsia="zh-CN"/>
              </w:rPr>
              <w:t xml:space="preserve">满足要求得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pStyle w:val="7"/>
              <w:spacing w:before="82"/>
              <w:ind w:right="96"/>
              <w:jc w:val="center"/>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w:t>
            </w:r>
          </w:p>
        </w:tc>
        <w:tc>
          <w:tcPr>
            <w:tcW w:w="3495" w:type="pct"/>
            <w:vAlign w:val="center"/>
          </w:tcPr>
          <w:p>
            <w:pPr>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cs="仿宋" w:asciiTheme="minorEastAsia" w:hAnsiTheme="minorEastAsia" w:eastAsiaTheme="minorEastAsia"/>
                <w:color w:val="000000"/>
                <w:sz w:val="24"/>
                <w:szCs w:val="24"/>
              </w:rPr>
            </w:pPr>
          </w:p>
        </w:tc>
        <w:tc>
          <w:tcPr>
            <w:tcW w:w="854" w:type="pct"/>
            <w:vAlign w:val="center"/>
          </w:tcPr>
          <w:p>
            <w:pPr>
              <w:spacing w:line="520" w:lineRule="exact"/>
              <w:jc w:val="center"/>
              <w:rPr>
                <w:rFonts w:cs="仿宋" w:asciiTheme="minorEastAsia" w:hAnsiTheme="minorEastAsia" w:eastAsiaTheme="minorEastAsia"/>
                <w:color w:val="000000"/>
                <w:sz w:val="24"/>
                <w:szCs w:val="24"/>
              </w:rPr>
            </w:pPr>
          </w:p>
          <w:p>
            <w:pPr>
              <w:spacing w:line="520" w:lineRule="exact"/>
              <w:jc w:val="center"/>
              <w:rPr>
                <w:rFonts w:cs="仿宋" w:asciiTheme="minorEastAsia" w:hAnsiTheme="minorEastAsia" w:eastAsiaTheme="minorEastAsia"/>
                <w:color w:val="000000"/>
                <w:sz w:val="24"/>
                <w:szCs w:val="24"/>
              </w:rPr>
            </w:pPr>
          </w:p>
          <w:p>
            <w:pPr>
              <w:spacing w:line="520" w:lineRule="exact"/>
              <w:jc w:val="center"/>
              <w:rPr>
                <w:rFonts w:cs="仿宋" w:asciiTheme="minorEastAsia" w:hAnsiTheme="minorEastAsia" w:eastAsiaTheme="minorEastAsia"/>
                <w:color w:val="000000"/>
                <w:sz w:val="24"/>
                <w:szCs w:val="24"/>
              </w:rPr>
            </w:pPr>
          </w:p>
          <w:p>
            <w:pPr>
              <w:spacing w:line="520" w:lineRule="exact"/>
              <w:jc w:val="center"/>
              <w:rPr>
                <w:rFonts w:cs="仿宋" w:asciiTheme="minorEastAsia" w:hAnsiTheme="minorEastAsia" w:eastAsiaTheme="minorEastAsia"/>
                <w:color w:val="000000"/>
                <w:sz w:val="24"/>
                <w:szCs w:val="24"/>
              </w:rPr>
            </w:pPr>
          </w:p>
          <w:p>
            <w:pPr>
              <w:spacing w:line="520" w:lineRule="exact"/>
              <w:jc w:val="center"/>
              <w:rPr>
                <w:rFonts w:cs="仿宋" w:asciiTheme="minorEastAsia" w:hAnsiTheme="minorEastAsia" w:eastAsiaTheme="minorEastAsia"/>
                <w:color w:val="000000"/>
                <w:sz w:val="24"/>
                <w:szCs w:val="24"/>
              </w:rPr>
            </w:pPr>
          </w:p>
          <w:p>
            <w:pPr>
              <w:spacing w:line="520" w:lineRule="exact"/>
              <w:jc w:val="center"/>
              <w:rPr>
                <w:rFonts w:cs="仿宋" w:asciiTheme="minorEastAsia" w:hAnsiTheme="minorEastAsia" w:eastAsiaTheme="minorEastAsia"/>
                <w:color w:val="000000"/>
                <w:sz w:val="24"/>
                <w:szCs w:val="24"/>
              </w:rPr>
            </w:pP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服务团队（1</w:t>
            </w:r>
            <w:r>
              <w:rPr>
                <w:rFonts w:hint="eastAsia" w:cs="仿宋" w:asciiTheme="minorEastAsia" w:hAnsiTheme="minorEastAsia" w:eastAsiaTheme="minorEastAsia"/>
                <w:color w:val="000000"/>
                <w:sz w:val="24"/>
                <w:szCs w:val="24"/>
                <w:lang w:val="en-US" w:eastAsia="zh-CN"/>
              </w:rPr>
              <w:t>8</w:t>
            </w:r>
            <w:r>
              <w:rPr>
                <w:rFonts w:hint="eastAsia" w:cs="仿宋" w:asciiTheme="minorEastAsia" w:hAnsiTheme="minorEastAsia" w:eastAsiaTheme="minorEastAsia"/>
                <w:color w:val="000000"/>
                <w:sz w:val="24"/>
                <w:szCs w:val="24"/>
              </w:rPr>
              <w:t>分）</w:t>
            </w:r>
          </w:p>
        </w:tc>
        <w:tc>
          <w:tcPr>
            <w:tcW w:w="3495" w:type="pct"/>
          </w:tcPr>
          <w:p>
            <w:p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有针对本项目的专业服务团队、组织结构合理、岗位职责明确，具有与本项目相适应的各类专业技术人员。</w:t>
            </w:r>
          </w:p>
          <w:p>
            <w:p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拟派本项目总监理工程师具有人事部门颁发的相关专业高级职称证书，且同时具备信息系统监理师资格证书及十年以上的监理工作经验（以人事局签发信息系统监理师证书批准日期为准），上述为总监理工程师必备条件，不满足则“总监理工程师”整项不得分。</w:t>
            </w:r>
          </w:p>
          <w:p>
            <w:p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1.1 满足必备条件并具有高级信息系统项目管理师证书得</w:t>
            </w: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 xml:space="preserve"> 分；</w:t>
            </w:r>
          </w:p>
          <w:p>
            <w:p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1.2 满足必备条件并具有高级机房设计规划工程师证书得</w:t>
            </w: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 xml:space="preserve"> 分</w:t>
            </w:r>
          </w:p>
          <w:p>
            <w:p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2.监理团队全部人员需具有信息系统监理师证书，否则“监理团队实力”整项不得分。</w:t>
            </w:r>
          </w:p>
          <w:p>
            <w:p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另具有咨询师证书、通信监理工程师证书、高级信息系统项目管理师证书、系统分析师证书、数据库工程师资质、有高级机房规划设计师证书得</w:t>
            </w:r>
            <w:r>
              <w:rPr>
                <w:rFonts w:hint="eastAsia" w:cs="仿宋" w:asciiTheme="minorEastAsia" w:hAnsiTheme="minorEastAsia" w:eastAsiaTheme="minorEastAsia"/>
                <w:color w:val="000000"/>
                <w:sz w:val="24"/>
                <w:szCs w:val="24"/>
                <w:lang w:val="en-US" w:eastAsia="zh-CN"/>
              </w:rPr>
              <w:t>12</w:t>
            </w:r>
            <w:r>
              <w:rPr>
                <w:rFonts w:hint="eastAsia" w:cs="仿宋" w:asciiTheme="minorEastAsia" w:hAnsiTheme="minorEastAsia" w:eastAsiaTheme="minorEastAsia"/>
                <w:color w:val="000000"/>
                <w:sz w:val="24"/>
                <w:szCs w:val="24"/>
              </w:rPr>
              <w:t>分，缺少任一项扣</w:t>
            </w:r>
            <w:r>
              <w:rPr>
                <w:rFonts w:hint="eastAsia" w:cs="仿宋" w:asciiTheme="minorEastAsia" w:hAnsiTheme="minorEastAsia" w:eastAsiaTheme="minorEastAsia"/>
                <w:color w:val="000000"/>
                <w:sz w:val="24"/>
                <w:szCs w:val="24"/>
                <w:lang w:val="en-US" w:eastAsia="zh-CN"/>
              </w:rPr>
              <w:t>2</w:t>
            </w:r>
            <w:r>
              <w:rPr>
                <w:rFonts w:hint="eastAsia" w:cs="仿宋" w:asciiTheme="minorEastAsia" w:hAnsiTheme="minorEastAsia" w:eastAsiaTheme="minorEastAsia"/>
                <w:color w:val="000000"/>
                <w:sz w:val="24"/>
                <w:szCs w:val="24"/>
              </w:rPr>
              <w:t>分。</w:t>
            </w:r>
          </w:p>
          <w:p>
            <w:pPr>
              <w:spacing w:line="520" w:lineRule="exact"/>
              <w:rPr>
                <w:rFonts w:hint="eastAsia" w:cs="仿宋" w:asciiTheme="minorEastAsia" w:hAnsiTheme="minorEastAsia" w:eastAsiaTheme="minorEastAsia"/>
                <w:color w:val="000000"/>
                <w:sz w:val="24"/>
                <w:szCs w:val="24"/>
                <w:lang w:eastAsia="zh-CN"/>
              </w:rPr>
            </w:pPr>
            <w:r>
              <w:rPr>
                <w:rFonts w:hint="eastAsia" w:cs="仿宋" w:asciiTheme="minorEastAsia" w:hAnsiTheme="minorEastAsia" w:eastAsiaTheme="minorEastAsia"/>
                <w:b/>
                <w:bCs/>
                <w:color w:val="000000"/>
                <w:sz w:val="24"/>
                <w:szCs w:val="24"/>
              </w:rPr>
              <w:t>注：同一人员的证书不重复计算，需提供详细人员名单及相关证书复印件及</w:t>
            </w:r>
            <w:bookmarkStart w:id="0" w:name="_GoBack"/>
            <w:bookmarkEnd w:id="0"/>
            <w:r>
              <w:rPr>
                <w:rFonts w:hint="eastAsia" w:cs="仿宋" w:asciiTheme="minorEastAsia" w:hAnsiTheme="minorEastAsia" w:eastAsiaTheme="minorEastAsia"/>
                <w:b/>
                <w:bCs/>
                <w:color w:val="000000"/>
                <w:sz w:val="24"/>
                <w:szCs w:val="24"/>
              </w:rPr>
              <w:t>相应人员开标前1个月内社保缴费证明（证明上的二维码要保证移动终端可以扫描识别验证真伪，如该投标人所在的地区确实没有带二维码的证明，须提供网上查询方式）复印件并加盖投标人公章</w:t>
            </w:r>
            <w:r>
              <w:rPr>
                <w:rFonts w:hint="eastAsia" w:cs="仿宋" w:asciiTheme="minorEastAsia" w:hAnsiTheme="minorEastAsia" w:eastAsiaTheme="minorEastAsia"/>
                <w:b/>
                <w:bCs/>
                <w:color w:val="000000"/>
                <w:sz w:val="24"/>
                <w:szCs w:val="24"/>
                <w:lang w:eastAsia="zh-CN"/>
              </w:rPr>
              <w:t>；</w:t>
            </w:r>
            <w:r>
              <w:rPr>
                <w:rFonts w:hint="eastAsia" w:ascii="宋体" w:hAnsi="宋体" w:eastAsia="宋体" w:cs="仿宋"/>
                <w:b/>
                <w:bCs/>
                <w:color w:val="000000"/>
                <w:sz w:val="24"/>
                <w:szCs w:val="24"/>
              </w:rPr>
              <w:t>认证</w:t>
            </w:r>
            <w:r>
              <w:rPr>
                <w:rFonts w:hint="eastAsia" w:ascii="宋体" w:hAnsi="宋体" w:eastAsia="宋体" w:cs="仿宋"/>
                <w:b/>
                <w:bCs/>
                <w:color w:val="000000"/>
                <w:sz w:val="24"/>
                <w:szCs w:val="24"/>
                <w:lang w:val="en-US" w:eastAsia="zh-CN"/>
              </w:rPr>
              <w:t>认可</w:t>
            </w:r>
            <w:r>
              <w:rPr>
                <w:rFonts w:hint="eastAsia" w:ascii="宋体" w:hAnsi="宋体" w:eastAsia="宋体" w:cs="仿宋"/>
                <w:b/>
                <w:bCs/>
                <w:color w:val="000000"/>
                <w:sz w:val="24"/>
                <w:szCs w:val="24"/>
              </w:rPr>
              <w:t>证书以认监委官网查询截图为有效</w:t>
            </w:r>
            <w:r>
              <w:rPr>
                <w:rFonts w:hint="eastAsia" w:ascii="宋体" w:hAnsi="宋体" w:cs="仿宋"/>
                <w:b/>
                <w:bCs/>
                <w:color w:val="000000"/>
                <w:sz w:val="24"/>
                <w:szCs w:val="24"/>
                <w:lang w:eastAsia="zh-CN"/>
              </w:rPr>
              <w:t>，</w:t>
            </w:r>
            <w:r>
              <w:rPr>
                <w:rFonts w:hint="eastAsia" w:ascii="宋体" w:hAnsi="宋体" w:eastAsia="宋体" w:cs="仿宋"/>
                <w:b/>
                <w:bCs/>
                <w:color w:val="000000"/>
                <w:sz w:val="24"/>
                <w:szCs w:val="24"/>
                <w:lang w:val="en-US" w:eastAsia="zh-CN"/>
              </w:rPr>
              <w:t>职业资格</w:t>
            </w:r>
            <w:r>
              <w:rPr>
                <w:rFonts w:hint="eastAsia" w:ascii="宋体" w:hAnsi="宋体" w:eastAsia="宋体" w:cs="仿宋"/>
                <w:b/>
                <w:bCs/>
                <w:color w:val="000000"/>
                <w:sz w:val="24"/>
                <w:szCs w:val="24"/>
              </w:rPr>
              <w:t>证书</w:t>
            </w:r>
            <w:r>
              <w:rPr>
                <w:rFonts w:hint="eastAsia" w:ascii="宋体" w:hAnsi="宋体" w:eastAsia="宋体" w:cs="仿宋"/>
                <w:b/>
                <w:bCs/>
                <w:color w:val="000000"/>
                <w:sz w:val="24"/>
                <w:szCs w:val="24"/>
                <w:lang w:val="en-US" w:eastAsia="zh-CN"/>
              </w:rPr>
              <w:t>以《国家职业资格目录》范围内有效</w:t>
            </w:r>
            <w:r>
              <w:rPr>
                <w:rFonts w:hint="eastAsia" w:ascii="宋体" w:hAnsi="宋体" w:cs="仿宋"/>
                <w:b/>
                <w:bCs/>
                <w:color w:val="000000"/>
                <w:sz w:val="24"/>
                <w:szCs w:val="24"/>
                <w:lang w:val="en-US" w:eastAsia="zh-CN"/>
              </w:rPr>
              <w:t>，</w:t>
            </w:r>
            <w:r>
              <w:rPr>
                <w:rFonts w:hint="eastAsia" w:ascii="宋体" w:hAnsi="宋体" w:eastAsia="宋体" w:cs="仿宋"/>
                <w:b/>
                <w:bCs/>
                <w:color w:val="000000"/>
                <w:sz w:val="24"/>
                <w:szCs w:val="24"/>
                <w:lang w:val="en-US" w:eastAsia="zh-CN"/>
              </w:rPr>
              <w:t>国外认证认可不得做为评审因素</w:t>
            </w:r>
          </w:p>
        </w:tc>
      </w:tr>
    </w:tbl>
    <w:p>
      <w:pPr>
        <w:spacing w:line="336" w:lineRule="auto"/>
        <w:rPr>
          <w:rFonts w:cs="宋体" w:asciiTheme="minorEastAsia" w:hAnsiTheme="minorEastAsia" w:eastAsiaTheme="minorEastAsia"/>
          <w:b/>
          <w:color w:val="000000"/>
          <w:sz w:val="24"/>
          <w:szCs w:val="24"/>
        </w:rPr>
      </w:pPr>
    </w:p>
    <w:p>
      <w:pPr>
        <w:spacing w:line="336" w:lineRule="auto"/>
        <w:ind w:firstLine="361" w:firstLineChars="150"/>
        <w:jc w:val="center"/>
        <w:rPr>
          <w:rFonts w:cs="宋体" w:asciiTheme="minorEastAsia" w:hAnsiTheme="minorEastAsia" w:eastAsiaTheme="minorEastAsia"/>
          <w:b/>
          <w:color w:val="000000"/>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mJkNzM5YTc0OGFkZDA5YjdmYTA1M2U2OTQ5NGIifQ=="/>
  </w:docVars>
  <w:rsids>
    <w:rsidRoot w:val="2F8E028A"/>
    <w:rsid w:val="00042D2B"/>
    <w:rsid w:val="00074057"/>
    <w:rsid w:val="00126A18"/>
    <w:rsid w:val="001B4A49"/>
    <w:rsid w:val="001D1D5B"/>
    <w:rsid w:val="00260C35"/>
    <w:rsid w:val="002F5FF1"/>
    <w:rsid w:val="0047448B"/>
    <w:rsid w:val="004D375E"/>
    <w:rsid w:val="00516AB6"/>
    <w:rsid w:val="00533736"/>
    <w:rsid w:val="00563586"/>
    <w:rsid w:val="006014CC"/>
    <w:rsid w:val="006F17DC"/>
    <w:rsid w:val="00951680"/>
    <w:rsid w:val="009560CA"/>
    <w:rsid w:val="00A45123"/>
    <w:rsid w:val="00AB4259"/>
    <w:rsid w:val="00AF66F2"/>
    <w:rsid w:val="00B82E34"/>
    <w:rsid w:val="00CD15A6"/>
    <w:rsid w:val="00CD4E96"/>
    <w:rsid w:val="00CF3023"/>
    <w:rsid w:val="00E2695A"/>
    <w:rsid w:val="00F707B2"/>
    <w:rsid w:val="00FB11FD"/>
    <w:rsid w:val="0D500CC1"/>
    <w:rsid w:val="118D4CF4"/>
    <w:rsid w:val="1B8C74AD"/>
    <w:rsid w:val="26F1414B"/>
    <w:rsid w:val="2A896DBA"/>
    <w:rsid w:val="2F8E028A"/>
    <w:rsid w:val="319E588C"/>
    <w:rsid w:val="38B85186"/>
    <w:rsid w:val="3DEE5AAF"/>
    <w:rsid w:val="479F73F8"/>
    <w:rsid w:val="4F21279E"/>
    <w:rsid w:val="541F4D16"/>
    <w:rsid w:val="57BC2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uiPriority w:val="39"/>
    <w:pPr>
      <w:autoSpaceDE/>
      <w:autoSpaceDN/>
      <w:adjustRightInd/>
      <w:spacing w:line="324" w:lineRule="auto"/>
      <w:jc w:val="both"/>
    </w:pPr>
    <w:rPr>
      <w:rFonts w:ascii="Times New Roman" w:hAnsi="Times New Roman" w:eastAsia="仿宋"/>
      <w:kern w:val="2"/>
      <w:sz w:val="32"/>
      <w:szCs w:val="24"/>
    </w:rPr>
  </w:style>
  <w:style w:type="paragraph" w:styleId="3">
    <w:name w:val="footer"/>
    <w:basedOn w:val="1"/>
    <w:link w:val="10"/>
    <w:qFormat/>
    <w:uiPriority w:val="0"/>
    <w:pPr>
      <w:tabs>
        <w:tab w:val="center" w:pos="4153"/>
        <w:tab w:val="right" w:pos="8306"/>
      </w:tabs>
      <w:snapToGrid w:val="0"/>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customStyle="1" w:styleId="7">
    <w:name w:val="Table Paragraph"/>
    <w:basedOn w:val="1"/>
    <w:unhideWhenUsed/>
    <w:qFormat/>
    <w:uiPriority w:val="1"/>
    <w:rPr>
      <w:sz w:val="24"/>
    </w:rPr>
  </w:style>
  <w:style w:type="paragraph" w:styleId="8">
    <w:name w:val="List Paragraph"/>
    <w:basedOn w:val="1"/>
    <w:unhideWhenUsed/>
    <w:qFormat/>
    <w:uiPriority w:val="99"/>
    <w:pPr>
      <w:ind w:firstLine="420" w:firstLineChars="200"/>
    </w:pPr>
  </w:style>
  <w:style w:type="character" w:customStyle="1" w:styleId="9">
    <w:name w:val="页眉 Char"/>
    <w:basedOn w:val="6"/>
    <w:link w:val="4"/>
    <w:uiPriority w:val="0"/>
    <w:rPr>
      <w:rFonts w:ascii="Copperplate Gothic Bold" w:hAnsi="Copperplate Gothic Bold"/>
      <w:sz w:val="18"/>
      <w:szCs w:val="18"/>
    </w:rPr>
  </w:style>
  <w:style w:type="character" w:customStyle="1" w:styleId="10">
    <w:name w:val="页脚 Char"/>
    <w:basedOn w:val="6"/>
    <w:link w:val="3"/>
    <w:uiPriority w:val="0"/>
    <w:rPr>
      <w:rFonts w:ascii="Copperplate Gothic Bold" w:hAnsi="Copperplate Gothic Bold"/>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1236</Words>
  <Characters>1286</Characters>
  <Lines>13</Lines>
  <Paragraphs>3</Paragraphs>
  <TotalTime>14</TotalTime>
  <ScaleCrop>false</ScaleCrop>
  <LinksUpToDate>false</LinksUpToDate>
  <CharactersWithSpaces>1324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2020-08-12T01:23:00Z</dcterms:created>
  <dc:creator>许蓝心</dc:creator>
  <cp:lastModifiedBy>lenovo</cp:lastModifiedBy>
  <dcterms:modified xsi:type="dcterms:W3CDTF">2023-06-21T07:45:33Z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3BC80DD67E814646A775AC3A11DB1C2B_12</vt:lpwstr>
  </property>
</Properties>
</file>